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both"/>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华文中宋" w:hAnsi="华文中宋" w:eastAsia="华文中宋" w:cs="华文中宋"/>
          <w:b/>
          <w:bCs w:val="0"/>
          <w:color w:val="000000"/>
          <w:sz w:val="44"/>
          <w:szCs w:val="44"/>
        </w:rPr>
      </w:pPr>
      <w:r>
        <w:rPr>
          <w:rFonts w:hint="eastAsia" w:ascii="华文中宋" w:hAnsi="华文中宋" w:eastAsia="华文中宋" w:cs="华文中宋"/>
          <w:b/>
          <w:bCs w:val="0"/>
          <w:color w:val="000000"/>
          <w:sz w:val="44"/>
          <w:szCs w:val="44"/>
        </w:rPr>
        <w:t>水利工程白蚁防治机构信用评价标准</w:t>
      </w:r>
    </w:p>
    <w:p>
      <w:pPr>
        <w:keepNext w:val="0"/>
        <w:keepLines w:val="0"/>
        <w:pageBreakBefore w:val="0"/>
        <w:widowControl w:val="0"/>
        <w:kinsoku/>
        <w:wordWrap/>
        <w:overflowPunct/>
        <w:topLinePunct w:val="0"/>
        <w:autoSpaceDE/>
        <w:autoSpaceDN/>
        <w:bidi w:val="0"/>
        <w:adjustRightInd/>
        <w:snapToGrid/>
        <w:spacing w:after="156" w:afterLines="50" w:line="640" w:lineRule="exact"/>
        <w:jc w:val="center"/>
        <w:textAlignment w:val="auto"/>
        <w:rPr>
          <w:rFonts w:hint="eastAsia" w:ascii="楷体" w:hAnsi="楷体" w:eastAsia="楷体" w:cs="楷体"/>
          <w:b w:val="0"/>
          <w:bCs/>
          <w:color w:val="000000"/>
          <w:sz w:val="32"/>
          <w:szCs w:val="32"/>
          <w:lang w:val="en-US" w:eastAsia="zh-CN"/>
        </w:rPr>
      </w:pPr>
      <w:r>
        <w:rPr>
          <w:rFonts w:hint="eastAsia" w:ascii="楷体" w:hAnsi="楷体" w:eastAsia="楷体" w:cs="楷体"/>
          <w:b w:val="0"/>
          <w:bCs/>
          <w:color w:val="000000"/>
          <w:sz w:val="32"/>
          <w:szCs w:val="32"/>
          <w:lang w:val="en-US" w:eastAsia="zh-CN"/>
        </w:rPr>
        <w:t>(2022年制订）</w:t>
      </w:r>
    </w:p>
    <w:tbl>
      <w:tblPr>
        <w:tblStyle w:val="5"/>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7"/>
        <w:gridCol w:w="1155"/>
        <w:gridCol w:w="562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blHeader/>
          <w:jc w:val="center"/>
        </w:trPr>
        <w:tc>
          <w:tcPr>
            <w:tcW w:w="1101" w:type="dxa"/>
            <w:noWrap w:val="0"/>
            <w:vAlign w:val="center"/>
          </w:tcPr>
          <w:p>
            <w:pPr>
              <w:pStyle w:val="8"/>
              <w:autoSpaceDE w:val="0"/>
              <w:autoSpaceDN w:val="0"/>
              <w:spacing w:before="119" w:after="0" w:line="240" w:lineRule="auto"/>
              <w:ind w:right="0"/>
              <w:jc w:val="center"/>
              <w:rPr>
                <w:rFonts w:hint="eastAsia" w:ascii="黑体" w:eastAsia="黑体"/>
                <w:b w:val="0"/>
                <w:bCs/>
                <w:kern w:val="0"/>
                <w:sz w:val="19"/>
                <w:szCs w:val="22"/>
                <w:lang w:eastAsia="en-US"/>
              </w:rPr>
            </w:pPr>
            <w:r>
              <w:rPr>
                <w:rFonts w:hint="eastAsia" w:ascii="黑体" w:eastAsia="黑体"/>
                <w:b w:val="0"/>
                <w:bCs/>
                <w:kern w:val="0"/>
                <w:sz w:val="19"/>
                <w:szCs w:val="22"/>
                <w:lang w:eastAsia="en-US"/>
              </w:rPr>
              <w:t>一级指标</w:t>
            </w:r>
          </w:p>
        </w:tc>
        <w:tc>
          <w:tcPr>
            <w:tcW w:w="1137" w:type="dxa"/>
            <w:noWrap w:val="0"/>
            <w:vAlign w:val="center"/>
          </w:tcPr>
          <w:p>
            <w:pPr>
              <w:pStyle w:val="8"/>
              <w:autoSpaceDE w:val="0"/>
              <w:autoSpaceDN w:val="0"/>
              <w:spacing w:before="119" w:after="0" w:line="240" w:lineRule="auto"/>
              <w:ind w:left="105" w:right="0"/>
              <w:jc w:val="center"/>
              <w:rPr>
                <w:rFonts w:hint="eastAsia" w:ascii="黑体" w:eastAsia="黑体"/>
                <w:b w:val="0"/>
                <w:bCs/>
                <w:kern w:val="0"/>
                <w:sz w:val="19"/>
                <w:szCs w:val="22"/>
                <w:lang w:eastAsia="en-US"/>
              </w:rPr>
            </w:pPr>
            <w:r>
              <w:rPr>
                <w:rFonts w:hint="eastAsia" w:ascii="黑体" w:eastAsia="黑体"/>
                <w:b w:val="0"/>
                <w:bCs/>
                <w:kern w:val="0"/>
                <w:sz w:val="19"/>
                <w:szCs w:val="22"/>
                <w:lang w:eastAsia="en-US"/>
              </w:rPr>
              <w:t>二级指标</w:t>
            </w:r>
          </w:p>
        </w:tc>
        <w:tc>
          <w:tcPr>
            <w:tcW w:w="1155" w:type="dxa"/>
            <w:noWrap w:val="0"/>
            <w:vAlign w:val="center"/>
          </w:tcPr>
          <w:p>
            <w:pPr>
              <w:pStyle w:val="8"/>
              <w:autoSpaceDE w:val="0"/>
              <w:autoSpaceDN w:val="0"/>
              <w:spacing w:before="119" w:after="0" w:line="240" w:lineRule="auto"/>
              <w:ind w:left="105" w:right="0"/>
              <w:jc w:val="center"/>
              <w:rPr>
                <w:rFonts w:hint="eastAsia" w:ascii="黑体" w:eastAsia="黑体"/>
                <w:b w:val="0"/>
                <w:bCs/>
                <w:kern w:val="0"/>
                <w:sz w:val="19"/>
                <w:szCs w:val="22"/>
                <w:lang w:eastAsia="en-US"/>
              </w:rPr>
            </w:pPr>
            <w:r>
              <w:rPr>
                <w:rFonts w:hint="eastAsia" w:ascii="黑体" w:eastAsia="黑体"/>
                <w:b w:val="0"/>
                <w:bCs/>
                <w:kern w:val="0"/>
                <w:sz w:val="19"/>
                <w:szCs w:val="22"/>
                <w:lang w:eastAsia="en-US"/>
              </w:rPr>
              <w:t>三级指标</w:t>
            </w:r>
          </w:p>
        </w:tc>
        <w:tc>
          <w:tcPr>
            <w:tcW w:w="5625" w:type="dxa"/>
            <w:noWrap w:val="0"/>
            <w:vAlign w:val="center"/>
          </w:tcPr>
          <w:p>
            <w:pPr>
              <w:pStyle w:val="8"/>
              <w:autoSpaceDE w:val="0"/>
              <w:autoSpaceDN w:val="0"/>
              <w:spacing w:before="119" w:after="0" w:line="240" w:lineRule="auto"/>
              <w:ind w:left="105" w:right="0"/>
              <w:jc w:val="center"/>
              <w:rPr>
                <w:rFonts w:hint="eastAsia" w:ascii="黑体" w:eastAsia="黑体"/>
                <w:b w:val="0"/>
                <w:bCs/>
                <w:kern w:val="0"/>
                <w:sz w:val="19"/>
                <w:szCs w:val="22"/>
                <w:lang w:eastAsia="en-US"/>
              </w:rPr>
            </w:pPr>
            <w:r>
              <w:rPr>
                <w:rFonts w:hint="eastAsia" w:ascii="黑体" w:eastAsia="黑体"/>
                <w:b w:val="0"/>
                <w:bCs/>
                <w:kern w:val="0"/>
                <w:sz w:val="19"/>
                <w:szCs w:val="22"/>
                <w:lang w:eastAsia="en-US"/>
              </w:rPr>
              <w:t>评价标准</w:t>
            </w:r>
          </w:p>
        </w:tc>
        <w:tc>
          <w:tcPr>
            <w:tcW w:w="743" w:type="dxa"/>
            <w:noWrap w:val="0"/>
            <w:vAlign w:val="center"/>
          </w:tcPr>
          <w:p>
            <w:pPr>
              <w:pStyle w:val="8"/>
              <w:autoSpaceDE w:val="0"/>
              <w:autoSpaceDN w:val="0"/>
              <w:spacing w:before="119" w:after="0" w:line="240" w:lineRule="auto"/>
              <w:ind w:left="105" w:right="0"/>
              <w:jc w:val="center"/>
              <w:rPr>
                <w:rFonts w:hint="eastAsia" w:ascii="黑体" w:eastAsia="黑体"/>
                <w:b w:val="0"/>
                <w:bCs/>
                <w:kern w:val="0"/>
                <w:sz w:val="19"/>
                <w:szCs w:val="22"/>
                <w:lang w:eastAsia="en-US"/>
              </w:rPr>
            </w:pPr>
            <w:r>
              <w:rPr>
                <w:rFonts w:hint="eastAsia" w:ascii="黑体" w:eastAsia="黑体"/>
                <w:b w:val="0"/>
                <w:bCs/>
                <w:kern w:val="0"/>
                <w:sz w:val="19"/>
                <w:szCs w:val="22"/>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1101"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综合素质</w:t>
            </w:r>
          </w:p>
          <w:p>
            <w:pPr>
              <w:jc w:val="center"/>
              <w:rPr>
                <w:rFonts w:hint="eastAsia" w:ascii="仿宋" w:hAnsi="仿宋" w:eastAsia="仿宋" w:cs="仿宋"/>
                <w:sz w:val="20"/>
                <w:szCs w:val="20"/>
              </w:rPr>
            </w:pPr>
            <w:r>
              <w:rPr>
                <w:rFonts w:hint="eastAsia" w:ascii="仿宋" w:hAnsi="仿宋" w:eastAsia="仿宋" w:cs="仿宋"/>
                <w:sz w:val="20"/>
                <w:szCs w:val="20"/>
              </w:rPr>
              <w:t>（30分）</w:t>
            </w: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经营规模</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从业时间</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 xml:space="preserve">□从事白蚁防治业务5年及以上的（2.0）   </w:t>
            </w:r>
            <w:r>
              <w:rPr>
                <w:rFonts w:hint="eastAsia" w:ascii="仿宋" w:hAnsi="仿宋" w:eastAsia="仿宋" w:cs="仿宋"/>
                <w:sz w:val="20"/>
                <w:szCs w:val="20"/>
              </w:rPr>
              <w:br w:type="textWrapping"/>
            </w:r>
            <w:r>
              <w:rPr>
                <w:rFonts w:hint="eastAsia" w:ascii="仿宋" w:hAnsi="仿宋" w:eastAsia="仿宋" w:cs="仿宋"/>
                <w:sz w:val="20"/>
                <w:szCs w:val="20"/>
              </w:rPr>
              <w:t>□从事白蚁防治业务不足5年的（从业年限</w:t>
            </w:r>
            <w:r>
              <w:rPr>
                <w:rFonts w:hint="eastAsia" w:ascii="仿宋" w:hAnsi="仿宋" w:eastAsia="仿宋" w:cs="仿宋"/>
                <w:sz w:val="20"/>
                <w:szCs w:val="20"/>
                <w:lang w:val="en-US" w:eastAsia="zh-CN"/>
              </w:rPr>
              <w:t>X</w:t>
            </w:r>
            <w:r>
              <w:rPr>
                <w:rFonts w:hint="eastAsia" w:ascii="仿宋" w:hAnsi="仿宋" w:eastAsia="仿宋" w:cs="仿宋"/>
                <w:sz w:val="20"/>
                <w:szCs w:val="20"/>
              </w:rPr>
              <w:t>0.4）</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合同规模</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近三年白蚁防治单个项目合同金额20万以上的</w:t>
            </w:r>
            <w:r>
              <w:rPr>
                <w:rFonts w:hint="eastAsia" w:ascii="仿宋" w:hAnsi="仿宋" w:eastAsia="仿宋" w:cs="仿宋"/>
                <w:sz w:val="20"/>
                <w:szCs w:val="20"/>
              </w:rPr>
              <w:br w:type="textWrapping"/>
            </w:r>
            <w:r>
              <w:rPr>
                <w:rFonts w:hint="eastAsia" w:ascii="仿宋" w:hAnsi="仿宋" w:eastAsia="仿宋" w:cs="仿宋"/>
                <w:sz w:val="20"/>
                <w:szCs w:val="20"/>
              </w:rPr>
              <w:t>□4个及以上（2.0）</w:t>
            </w:r>
            <w:r>
              <w:rPr>
                <w:rFonts w:hint="eastAsia" w:ascii="仿宋" w:hAnsi="仿宋" w:eastAsia="仿宋" w:cs="仿宋"/>
                <w:sz w:val="20"/>
                <w:szCs w:val="20"/>
              </w:rPr>
              <w:br w:type="textWrapping"/>
            </w:r>
            <w:r>
              <w:rPr>
                <w:rFonts w:hint="eastAsia" w:ascii="仿宋" w:hAnsi="仿宋" w:eastAsia="仿宋" w:cs="仿宋"/>
                <w:sz w:val="20"/>
                <w:szCs w:val="20"/>
              </w:rPr>
              <w:t>□2-3个（1.0）</w:t>
            </w:r>
          </w:p>
          <w:p>
            <w:pPr>
              <w:rPr>
                <w:rFonts w:hint="eastAsia" w:ascii="仿宋" w:hAnsi="仿宋" w:eastAsia="仿宋" w:cs="仿宋"/>
                <w:sz w:val="20"/>
                <w:szCs w:val="20"/>
              </w:rPr>
            </w:pPr>
            <w:r>
              <w:rPr>
                <w:rFonts w:hint="eastAsia" w:ascii="仿宋" w:hAnsi="仿宋" w:eastAsia="仿宋" w:cs="仿宋"/>
                <w:sz w:val="20"/>
                <w:szCs w:val="20"/>
              </w:rPr>
              <w:t>□2个以下（0.0）</w:t>
            </w:r>
            <w:r>
              <w:rPr>
                <w:rFonts w:hint="eastAsia" w:ascii="仿宋" w:hAnsi="仿宋" w:eastAsia="仿宋" w:cs="仿宋"/>
                <w:sz w:val="20"/>
                <w:szCs w:val="20"/>
              </w:rPr>
              <w:br w:type="textWrapping"/>
            </w:r>
            <w:r>
              <w:rPr>
                <w:rFonts w:hint="eastAsia" w:ascii="仿宋" w:hAnsi="仿宋" w:eastAsia="仿宋" w:cs="仿宋"/>
                <w:sz w:val="20"/>
                <w:szCs w:val="20"/>
              </w:rPr>
              <w:t>近三年水利工程白蚁防治的合同总额每20万元加0.5分（项目数可重复计），加分不超过1分。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合同总额</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近三年白蚁防治相关业务合同总额</w:t>
            </w:r>
          </w:p>
          <w:p>
            <w:pPr>
              <w:rPr>
                <w:rFonts w:hint="eastAsia" w:ascii="仿宋" w:hAnsi="仿宋" w:eastAsia="仿宋" w:cs="仿宋"/>
                <w:sz w:val="20"/>
                <w:szCs w:val="20"/>
              </w:rPr>
            </w:pPr>
            <w:r>
              <w:rPr>
                <w:rFonts w:hint="eastAsia" w:ascii="仿宋" w:hAnsi="仿宋" w:eastAsia="仿宋" w:cs="仿宋"/>
                <w:sz w:val="20"/>
                <w:szCs w:val="20"/>
              </w:rPr>
              <w:t>□300万元（含）以上（3.0）</w:t>
            </w:r>
            <w:r>
              <w:rPr>
                <w:rFonts w:hint="eastAsia" w:ascii="仿宋" w:hAnsi="仿宋" w:eastAsia="仿宋" w:cs="仿宋"/>
                <w:sz w:val="20"/>
                <w:szCs w:val="20"/>
              </w:rPr>
              <w:br w:type="textWrapping"/>
            </w:r>
            <w:r>
              <w:rPr>
                <w:rFonts w:hint="eastAsia" w:ascii="仿宋" w:hAnsi="仿宋" w:eastAsia="仿宋" w:cs="仿宋"/>
                <w:sz w:val="20"/>
                <w:szCs w:val="20"/>
              </w:rPr>
              <w:t>□200万元（含）-300万元（2.0）</w:t>
            </w:r>
            <w:r>
              <w:rPr>
                <w:rFonts w:hint="eastAsia" w:ascii="仿宋" w:hAnsi="仿宋" w:eastAsia="仿宋" w:cs="仿宋"/>
                <w:sz w:val="20"/>
                <w:szCs w:val="20"/>
              </w:rPr>
              <w:br w:type="textWrapping"/>
            </w:r>
            <w:r>
              <w:rPr>
                <w:rFonts w:hint="eastAsia" w:ascii="仿宋" w:hAnsi="仿宋" w:eastAsia="仿宋" w:cs="仿宋"/>
                <w:sz w:val="20"/>
                <w:szCs w:val="20"/>
              </w:rPr>
              <w:t>□100万元（含）-200万元（1.0）</w:t>
            </w:r>
            <w:r>
              <w:rPr>
                <w:rFonts w:hint="eastAsia" w:ascii="仿宋" w:hAnsi="仿宋" w:eastAsia="仿宋" w:cs="仿宋"/>
                <w:sz w:val="20"/>
                <w:szCs w:val="20"/>
              </w:rPr>
              <w:br w:type="textWrapping"/>
            </w:r>
            <w:r>
              <w:rPr>
                <w:rFonts w:hint="eastAsia" w:ascii="仿宋" w:hAnsi="仿宋" w:eastAsia="仿宋" w:cs="仿宋"/>
                <w:sz w:val="20"/>
                <w:szCs w:val="20"/>
              </w:rPr>
              <w:t>□不足100万（0.0）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净资产</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□100万元（含）以上（3.0）</w:t>
            </w:r>
            <w:r>
              <w:rPr>
                <w:rFonts w:hint="eastAsia" w:ascii="仿宋" w:hAnsi="仿宋" w:eastAsia="仿宋" w:cs="仿宋"/>
                <w:sz w:val="20"/>
                <w:szCs w:val="20"/>
              </w:rPr>
              <w:br w:type="textWrapping"/>
            </w:r>
            <w:r>
              <w:rPr>
                <w:rFonts w:hint="eastAsia" w:ascii="仿宋" w:hAnsi="仿宋" w:eastAsia="仿宋" w:cs="仿宋"/>
                <w:sz w:val="20"/>
                <w:szCs w:val="20"/>
              </w:rPr>
              <w:t>□50万元（含）-100万元（2.0）</w:t>
            </w:r>
          </w:p>
          <w:p>
            <w:pPr>
              <w:rPr>
                <w:rFonts w:hint="eastAsia" w:ascii="仿宋" w:hAnsi="仿宋" w:eastAsia="仿宋" w:cs="仿宋"/>
                <w:sz w:val="20"/>
                <w:szCs w:val="20"/>
              </w:rPr>
            </w:pPr>
            <w:r>
              <w:rPr>
                <w:rFonts w:hint="eastAsia" w:ascii="仿宋" w:hAnsi="仿宋" w:eastAsia="仿宋" w:cs="仿宋"/>
                <w:sz w:val="20"/>
                <w:szCs w:val="20"/>
              </w:rPr>
              <w:t>□20万元（含）-50万元（1.0）</w:t>
            </w:r>
            <w:r>
              <w:rPr>
                <w:rFonts w:hint="eastAsia" w:ascii="仿宋" w:hAnsi="仿宋" w:eastAsia="仿宋" w:cs="仿宋"/>
                <w:sz w:val="20"/>
                <w:szCs w:val="20"/>
              </w:rPr>
              <w:br w:type="textWrapping"/>
            </w:r>
            <w:r>
              <w:rPr>
                <w:rFonts w:hint="eastAsia" w:ascii="仿宋" w:hAnsi="仿宋" w:eastAsia="仿宋" w:cs="仿宋"/>
                <w:sz w:val="20"/>
                <w:szCs w:val="20"/>
              </w:rPr>
              <w:t>□不足50万（0.0）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设施条件</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办公条件</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□具备固定的办公场所和齐全的日常办公设备（2.0）</w:t>
            </w:r>
          </w:p>
          <w:p>
            <w:pPr>
              <w:rPr>
                <w:rFonts w:hint="eastAsia" w:ascii="仿宋" w:hAnsi="仿宋" w:eastAsia="仿宋" w:cs="仿宋"/>
                <w:sz w:val="20"/>
                <w:szCs w:val="20"/>
              </w:rPr>
            </w:pPr>
            <w:r>
              <w:rPr>
                <w:rFonts w:hint="eastAsia" w:ascii="仿宋" w:hAnsi="仿宋" w:eastAsia="仿宋" w:cs="仿宋"/>
                <w:sz w:val="20"/>
                <w:szCs w:val="20"/>
              </w:rPr>
              <w:t>□运用现代化办公设备和互联网技术实现内部日常管理（2.0）</w:t>
            </w:r>
          </w:p>
          <w:p>
            <w:pPr>
              <w:rPr>
                <w:rFonts w:hint="eastAsia" w:ascii="仿宋" w:hAnsi="仿宋" w:eastAsia="仿宋" w:cs="仿宋"/>
                <w:sz w:val="20"/>
                <w:szCs w:val="20"/>
              </w:rPr>
            </w:pPr>
            <w:r>
              <w:rPr>
                <w:rFonts w:hint="eastAsia" w:ascii="仿宋" w:hAnsi="仿宋" w:eastAsia="仿宋" w:cs="仿宋"/>
                <w:sz w:val="20"/>
                <w:szCs w:val="20"/>
              </w:rPr>
              <w:t>以上分别按照满足（2.0），基本满足（1.0），不满足（0.0）进行计算</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技术条件</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□有专用的设备、药品、器械仓储场所（2.0）</w:t>
            </w:r>
          </w:p>
          <w:p>
            <w:pPr>
              <w:rPr>
                <w:rFonts w:hint="eastAsia" w:ascii="仿宋" w:hAnsi="仿宋" w:eastAsia="仿宋" w:cs="仿宋"/>
                <w:sz w:val="20"/>
                <w:szCs w:val="20"/>
              </w:rPr>
            </w:pPr>
            <w:r>
              <w:rPr>
                <w:rFonts w:hint="eastAsia" w:ascii="仿宋" w:hAnsi="仿宋" w:eastAsia="仿宋" w:cs="仿宋"/>
                <w:sz w:val="20"/>
                <w:szCs w:val="20"/>
              </w:rPr>
              <w:t>□与技术相适应的专用设备、工具和车辆（2.0）</w:t>
            </w:r>
          </w:p>
          <w:p>
            <w:pPr>
              <w:rPr>
                <w:rFonts w:hint="eastAsia" w:ascii="仿宋" w:hAnsi="仿宋" w:eastAsia="仿宋" w:cs="仿宋"/>
                <w:sz w:val="20"/>
                <w:szCs w:val="20"/>
              </w:rPr>
            </w:pPr>
            <w:r>
              <w:rPr>
                <w:rFonts w:hint="eastAsia" w:ascii="仿宋" w:hAnsi="仿宋" w:eastAsia="仿宋" w:cs="仿宋"/>
                <w:sz w:val="20"/>
                <w:szCs w:val="20"/>
              </w:rPr>
              <w:t>以上分别按照满足（2.0），基本满足（1.0），不满足（0.0）进行计算</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实验条件</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□有野外试验基地，且运行正常（1.0）</w:t>
            </w:r>
          </w:p>
          <w:p>
            <w:pPr>
              <w:rPr>
                <w:rFonts w:hint="eastAsia" w:ascii="仿宋" w:hAnsi="仿宋" w:eastAsia="仿宋" w:cs="仿宋"/>
                <w:sz w:val="20"/>
                <w:szCs w:val="20"/>
              </w:rPr>
            </w:pPr>
            <w:r>
              <w:rPr>
                <w:rFonts w:hint="eastAsia" w:ascii="仿宋" w:hAnsi="仿宋" w:eastAsia="仿宋" w:cs="仿宋"/>
                <w:sz w:val="20"/>
                <w:szCs w:val="20"/>
              </w:rPr>
              <w:t>□有实验室，且运行正常（1.0）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人员素质</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从业人员</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从业人员数量应满足机构业务正常开展的基本要求，具备与其岗位相适应的业务知识。从业人员数量</w:t>
            </w:r>
          </w:p>
          <w:p>
            <w:pPr>
              <w:rPr>
                <w:rFonts w:hint="eastAsia" w:ascii="仿宋" w:hAnsi="仿宋" w:eastAsia="仿宋" w:cs="仿宋"/>
                <w:sz w:val="20"/>
                <w:szCs w:val="20"/>
              </w:rPr>
            </w:pPr>
            <w:r>
              <w:rPr>
                <w:rFonts w:hint="eastAsia" w:ascii="仿宋" w:hAnsi="仿宋" w:eastAsia="仿宋" w:cs="仿宋"/>
                <w:sz w:val="20"/>
                <w:szCs w:val="20"/>
              </w:rPr>
              <w:t>□10人及以上（3.0）</w:t>
            </w:r>
          </w:p>
          <w:p>
            <w:pPr>
              <w:rPr>
                <w:rFonts w:hint="eastAsia" w:ascii="仿宋" w:hAnsi="仿宋" w:eastAsia="仿宋" w:cs="仿宋"/>
                <w:sz w:val="20"/>
                <w:szCs w:val="20"/>
              </w:rPr>
            </w:pPr>
            <w:r>
              <w:rPr>
                <w:rFonts w:hint="eastAsia" w:ascii="仿宋" w:hAnsi="仿宋" w:eastAsia="仿宋" w:cs="仿宋"/>
                <w:sz w:val="20"/>
                <w:szCs w:val="20"/>
              </w:rPr>
              <w:t>□7-9人（2.0）</w:t>
            </w:r>
          </w:p>
          <w:p>
            <w:pPr>
              <w:rPr>
                <w:rFonts w:hint="eastAsia" w:ascii="仿宋" w:hAnsi="仿宋" w:eastAsia="仿宋" w:cs="仿宋"/>
                <w:sz w:val="20"/>
                <w:szCs w:val="20"/>
              </w:rPr>
            </w:pPr>
            <w:r>
              <w:rPr>
                <w:rFonts w:hint="eastAsia" w:ascii="仿宋" w:hAnsi="仿宋" w:eastAsia="仿宋" w:cs="仿宋"/>
                <w:sz w:val="20"/>
                <w:szCs w:val="20"/>
              </w:rPr>
              <w:t>□4-6人（1.0）</w:t>
            </w:r>
          </w:p>
          <w:p>
            <w:pPr>
              <w:rPr>
                <w:rFonts w:hint="eastAsia" w:ascii="仿宋" w:hAnsi="仿宋" w:eastAsia="仿宋" w:cs="仿宋"/>
                <w:sz w:val="20"/>
                <w:szCs w:val="20"/>
              </w:rPr>
            </w:pPr>
            <w:r>
              <w:rPr>
                <w:rFonts w:hint="eastAsia" w:ascii="仿宋" w:hAnsi="仿宋" w:eastAsia="仿宋" w:cs="仿宋"/>
                <w:sz w:val="20"/>
                <w:szCs w:val="20"/>
              </w:rPr>
              <w:t>□3人及以下（0.0）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技术负责人</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担任机构技术负责人或担任白蚁防治项目技术负责人的，应持有水利工程或白蚁防治相关专业的中级及以上职称证书或由职称评定机构出具的职称证明材料，并具有从事水利工程白蚁防治项目的业绩，项目通过验收，防治效果良好</w:t>
            </w:r>
            <w:r>
              <w:rPr>
                <w:rFonts w:hint="eastAsia" w:ascii="仿宋" w:hAnsi="仿宋" w:eastAsia="仿宋" w:cs="仿宋"/>
                <w:sz w:val="20"/>
                <w:szCs w:val="20"/>
              </w:rPr>
              <w:br w:type="textWrapping"/>
            </w:r>
            <w:r>
              <w:rPr>
                <w:rFonts w:hint="eastAsia" w:ascii="仿宋" w:hAnsi="仿宋" w:eastAsia="仿宋" w:cs="仿宋"/>
                <w:sz w:val="20"/>
                <w:szCs w:val="20"/>
              </w:rPr>
              <w:t xml:space="preserve">□完全符合（3.0）     </w:t>
            </w:r>
          </w:p>
          <w:p>
            <w:pPr>
              <w:rPr>
                <w:rFonts w:hint="eastAsia" w:ascii="仿宋" w:hAnsi="仿宋" w:eastAsia="仿宋" w:cs="仿宋"/>
                <w:sz w:val="20"/>
                <w:szCs w:val="20"/>
              </w:rPr>
            </w:pPr>
            <w:r>
              <w:rPr>
                <w:rFonts w:hint="eastAsia" w:ascii="仿宋" w:hAnsi="仿宋" w:eastAsia="仿宋" w:cs="仿宋"/>
                <w:sz w:val="20"/>
                <w:szCs w:val="20"/>
              </w:rPr>
              <w:t xml:space="preserve">□部分符合（1.0）    </w:t>
            </w:r>
          </w:p>
          <w:p>
            <w:pPr>
              <w:rPr>
                <w:rFonts w:hint="eastAsia" w:ascii="仿宋" w:hAnsi="仿宋" w:eastAsia="仿宋" w:cs="仿宋"/>
                <w:sz w:val="20"/>
                <w:szCs w:val="20"/>
              </w:rPr>
            </w:pPr>
            <w:r>
              <w:rPr>
                <w:rFonts w:hint="eastAsia" w:ascii="仿宋" w:hAnsi="仿宋" w:eastAsia="仿宋" w:cs="仿宋"/>
                <w:sz w:val="20"/>
                <w:szCs w:val="20"/>
              </w:rPr>
              <w:t>□完全不符合（0.0）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技术人员</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技术人员应具有水利工程或白蚁防治相关专业初级及以上的职称证书，或具有白蚁防治工、有害生物防治员、水利行业职业资格证书中的其中一类初级及以上职业等级证书</w:t>
            </w:r>
            <w:r>
              <w:rPr>
                <w:rFonts w:hint="eastAsia" w:ascii="仿宋" w:hAnsi="仿宋" w:eastAsia="仿宋" w:cs="仿宋"/>
                <w:sz w:val="20"/>
                <w:szCs w:val="20"/>
              </w:rPr>
              <w:br w:type="textWrapping"/>
            </w:r>
            <w:r>
              <w:rPr>
                <w:rFonts w:hint="eastAsia" w:ascii="仿宋" w:hAnsi="仿宋" w:eastAsia="仿宋" w:cs="仿宋"/>
                <w:sz w:val="20"/>
                <w:szCs w:val="20"/>
              </w:rPr>
              <w:t>□具备初级职称证书或相当证书5人以上</w:t>
            </w:r>
            <w:r>
              <w:rPr>
                <w:rFonts w:hint="eastAsia" w:ascii="仿宋" w:hAnsi="仿宋" w:eastAsia="仿宋" w:cs="仿宋"/>
                <w:sz w:val="20"/>
                <w:szCs w:val="20"/>
              </w:rPr>
              <w:br w:type="textWrapping"/>
            </w:r>
            <w:r>
              <w:rPr>
                <w:rFonts w:hint="eastAsia" w:ascii="仿宋" w:hAnsi="仿宋" w:eastAsia="仿宋" w:cs="仿宋"/>
                <w:sz w:val="20"/>
                <w:szCs w:val="20"/>
              </w:rPr>
              <w:t>□具备中级职称证书或相当证书3人以上</w:t>
            </w:r>
            <w:r>
              <w:rPr>
                <w:rFonts w:hint="eastAsia" w:ascii="仿宋" w:hAnsi="仿宋" w:eastAsia="仿宋" w:cs="仿宋"/>
                <w:sz w:val="20"/>
                <w:szCs w:val="20"/>
              </w:rPr>
              <w:br w:type="textWrapping"/>
            </w:r>
            <w:r>
              <w:rPr>
                <w:rFonts w:hint="eastAsia" w:ascii="仿宋" w:hAnsi="仿宋" w:eastAsia="仿宋" w:cs="仿宋"/>
                <w:sz w:val="20"/>
                <w:szCs w:val="20"/>
              </w:rPr>
              <w:t>□具备高级职称证书或相当证书1人以上</w:t>
            </w:r>
            <w:r>
              <w:rPr>
                <w:rFonts w:hint="eastAsia" w:ascii="仿宋" w:hAnsi="仿宋" w:eastAsia="仿宋" w:cs="仿宋"/>
                <w:sz w:val="20"/>
                <w:szCs w:val="20"/>
              </w:rPr>
              <w:br w:type="textWrapping"/>
            </w:r>
            <w:r>
              <w:rPr>
                <w:rFonts w:hint="eastAsia" w:ascii="仿宋" w:hAnsi="仿宋" w:eastAsia="仿宋" w:cs="仿宋"/>
                <w:sz w:val="20"/>
                <w:szCs w:val="20"/>
              </w:rPr>
              <w:t>满足上述任意一项的得1分，同时满足两项及以上的得2分（人数不重复计）。</w:t>
            </w:r>
            <w:r>
              <w:rPr>
                <w:rFonts w:hint="eastAsia" w:ascii="仿宋" w:hAnsi="仿宋" w:eastAsia="仿宋" w:cs="仿宋"/>
                <w:sz w:val="20"/>
                <w:szCs w:val="20"/>
              </w:rPr>
              <w:br w:type="textWrapping"/>
            </w:r>
            <w:r>
              <w:rPr>
                <w:rFonts w:hint="eastAsia" w:ascii="仿宋" w:hAnsi="仿宋" w:eastAsia="仿宋" w:cs="仿宋"/>
                <w:sz w:val="20"/>
                <w:szCs w:val="20"/>
              </w:rPr>
              <w:t>技术人员中至少有一位具有水利工程相关专业职称证书，得1分。</w:t>
            </w:r>
          </w:p>
          <w:p>
            <w:pPr>
              <w:rPr>
                <w:rFonts w:hint="eastAsia" w:ascii="仿宋" w:hAnsi="仿宋" w:eastAsia="仿宋" w:cs="仿宋"/>
                <w:sz w:val="20"/>
                <w:szCs w:val="20"/>
              </w:rPr>
            </w:pPr>
            <w:r>
              <w:rPr>
                <w:rFonts w:hint="eastAsia" w:ascii="仿宋" w:hAnsi="仿宋" w:eastAsia="仿宋" w:cs="仿宋"/>
                <w:sz w:val="20"/>
                <w:szCs w:val="20"/>
              </w:rPr>
              <w:t>技术负责人不重复计入本项</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1101"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财务状况</w:t>
            </w:r>
          </w:p>
          <w:p>
            <w:pPr>
              <w:jc w:val="center"/>
              <w:rPr>
                <w:rFonts w:hint="eastAsia" w:ascii="仿宋" w:hAnsi="仿宋" w:eastAsia="仿宋" w:cs="仿宋"/>
                <w:sz w:val="20"/>
                <w:szCs w:val="20"/>
              </w:rPr>
            </w:pPr>
            <w:r>
              <w:rPr>
                <w:rFonts w:hint="eastAsia" w:ascii="仿宋" w:hAnsi="仿宋" w:eastAsia="仿宋" w:cs="仿宋"/>
                <w:sz w:val="20"/>
                <w:szCs w:val="20"/>
              </w:rPr>
              <w:t>（10分）</w:t>
            </w: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盈利能力</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主营业务</w:t>
            </w:r>
          </w:p>
          <w:p>
            <w:pPr>
              <w:jc w:val="center"/>
              <w:rPr>
                <w:rFonts w:hint="eastAsia" w:ascii="仿宋" w:hAnsi="仿宋" w:eastAsia="仿宋" w:cs="仿宋"/>
                <w:sz w:val="20"/>
                <w:szCs w:val="20"/>
              </w:rPr>
            </w:pPr>
            <w:r>
              <w:rPr>
                <w:rFonts w:hint="eastAsia" w:ascii="仿宋" w:hAnsi="仿宋" w:eastAsia="仿宋" w:cs="仿宋"/>
                <w:sz w:val="20"/>
                <w:szCs w:val="20"/>
              </w:rPr>
              <w:t>利润率</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□8%（含）以上（3.0）</w:t>
            </w:r>
            <w:r>
              <w:rPr>
                <w:rFonts w:hint="eastAsia" w:ascii="仿宋" w:hAnsi="仿宋" w:eastAsia="仿宋" w:cs="仿宋"/>
                <w:sz w:val="20"/>
                <w:szCs w:val="20"/>
              </w:rPr>
              <w:br w:type="textWrapping"/>
            </w:r>
            <w:r>
              <w:rPr>
                <w:rFonts w:hint="eastAsia" w:ascii="仿宋" w:hAnsi="仿宋" w:eastAsia="仿宋" w:cs="仿宋"/>
                <w:sz w:val="20"/>
                <w:szCs w:val="20"/>
              </w:rPr>
              <w:t>□5%（含）-8%（2.0）</w:t>
            </w:r>
            <w:r>
              <w:rPr>
                <w:rFonts w:hint="eastAsia" w:ascii="仿宋" w:hAnsi="仿宋" w:eastAsia="仿宋" w:cs="仿宋"/>
                <w:sz w:val="20"/>
                <w:szCs w:val="20"/>
              </w:rPr>
              <w:br w:type="textWrapping"/>
            </w:r>
            <w:r>
              <w:rPr>
                <w:rFonts w:hint="eastAsia" w:ascii="仿宋" w:hAnsi="仿宋" w:eastAsia="仿宋" w:cs="仿宋"/>
                <w:sz w:val="20"/>
                <w:szCs w:val="20"/>
              </w:rPr>
              <w:t>□5%以下（0.0）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净资产收益率</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□10%（含）以上（3.0）</w:t>
            </w:r>
          </w:p>
          <w:p>
            <w:pPr>
              <w:rPr>
                <w:rFonts w:hint="eastAsia" w:ascii="仿宋" w:hAnsi="仿宋" w:eastAsia="仿宋" w:cs="仿宋"/>
                <w:sz w:val="20"/>
                <w:szCs w:val="20"/>
              </w:rPr>
            </w:pPr>
            <w:r>
              <w:rPr>
                <w:rFonts w:hint="eastAsia" w:ascii="仿宋" w:hAnsi="仿宋" w:eastAsia="仿宋" w:cs="仿宋"/>
                <w:sz w:val="20"/>
                <w:szCs w:val="20"/>
              </w:rPr>
              <w:t>□5%（含）-10%（2.0）</w:t>
            </w:r>
          </w:p>
          <w:p>
            <w:pPr>
              <w:rPr>
                <w:rFonts w:hint="eastAsia" w:ascii="仿宋" w:hAnsi="仿宋" w:eastAsia="仿宋" w:cs="仿宋"/>
                <w:sz w:val="20"/>
                <w:szCs w:val="20"/>
              </w:rPr>
            </w:pPr>
            <w:r>
              <w:rPr>
                <w:rFonts w:hint="eastAsia" w:ascii="仿宋" w:hAnsi="仿宋" w:eastAsia="仿宋" w:cs="仿宋"/>
                <w:sz w:val="20"/>
                <w:szCs w:val="20"/>
              </w:rPr>
              <w:t>□5%以下（0.0）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发展能力</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近3年净资产平均增长率</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□10%（含）以上（4.0）</w:t>
            </w:r>
          </w:p>
          <w:p>
            <w:pPr>
              <w:rPr>
                <w:rFonts w:hint="eastAsia" w:ascii="仿宋" w:hAnsi="仿宋" w:eastAsia="仿宋" w:cs="仿宋"/>
                <w:sz w:val="20"/>
                <w:szCs w:val="20"/>
              </w:rPr>
            </w:pPr>
            <w:r>
              <w:rPr>
                <w:rFonts w:hint="eastAsia" w:ascii="仿宋" w:hAnsi="仿宋" w:eastAsia="仿宋" w:cs="仿宋"/>
                <w:sz w:val="20"/>
                <w:szCs w:val="20"/>
              </w:rPr>
              <w:t>□8%（含）-10%（3.0）</w:t>
            </w:r>
          </w:p>
          <w:p>
            <w:pPr>
              <w:rPr>
                <w:rFonts w:hint="eastAsia" w:ascii="仿宋" w:hAnsi="仿宋" w:eastAsia="仿宋" w:cs="仿宋"/>
                <w:sz w:val="20"/>
                <w:szCs w:val="20"/>
              </w:rPr>
            </w:pPr>
            <w:r>
              <w:rPr>
                <w:rFonts w:hint="eastAsia" w:ascii="仿宋" w:hAnsi="仿宋" w:eastAsia="仿宋" w:cs="仿宋"/>
                <w:sz w:val="20"/>
                <w:szCs w:val="20"/>
              </w:rPr>
              <w:t>□5%（含）-8%（2.0）</w:t>
            </w:r>
          </w:p>
          <w:p>
            <w:pPr>
              <w:rPr>
                <w:rFonts w:hint="eastAsia" w:ascii="仿宋" w:hAnsi="仿宋" w:eastAsia="仿宋" w:cs="仿宋"/>
                <w:sz w:val="20"/>
                <w:szCs w:val="20"/>
              </w:rPr>
            </w:pPr>
            <w:r>
              <w:rPr>
                <w:rFonts w:hint="eastAsia" w:ascii="仿宋" w:hAnsi="仿宋" w:eastAsia="仿宋" w:cs="仿宋"/>
                <w:sz w:val="20"/>
                <w:szCs w:val="20"/>
              </w:rPr>
              <w:t>□5%以下（0.0）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管理水平</w:t>
            </w:r>
          </w:p>
          <w:p>
            <w:pPr>
              <w:jc w:val="center"/>
              <w:rPr>
                <w:rFonts w:hint="eastAsia" w:ascii="仿宋" w:hAnsi="仿宋" w:eastAsia="仿宋" w:cs="仿宋"/>
                <w:sz w:val="20"/>
                <w:szCs w:val="20"/>
              </w:rPr>
            </w:pPr>
            <w:r>
              <w:rPr>
                <w:rFonts w:hint="eastAsia" w:ascii="仿宋" w:hAnsi="仿宋" w:eastAsia="仿宋" w:cs="仿宋"/>
                <w:sz w:val="20"/>
                <w:szCs w:val="20"/>
              </w:rPr>
              <w:t>（20分）</w:t>
            </w: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制度建设</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日常管理制度</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包括但不仅限于：财务管理制度，人事管理制度，安全管理制度，药物和设备管理制度，教育培训管理制度，工作考核管理制度</w:t>
            </w:r>
            <w:r>
              <w:rPr>
                <w:rFonts w:hint="eastAsia" w:ascii="仿宋" w:hAnsi="仿宋" w:eastAsia="仿宋" w:cs="仿宋"/>
                <w:sz w:val="20"/>
                <w:szCs w:val="20"/>
              </w:rPr>
              <w:br w:type="textWrapping"/>
            </w:r>
            <w:r>
              <w:rPr>
                <w:rFonts w:hint="eastAsia" w:ascii="仿宋" w:hAnsi="仿宋" w:eastAsia="仿宋" w:cs="仿宋"/>
                <w:sz w:val="20"/>
                <w:szCs w:val="20"/>
              </w:rPr>
              <w:t xml:space="preserve">□符合（1.0）    </w:t>
            </w:r>
          </w:p>
          <w:p>
            <w:pPr>
              <w:rPr>
                <w:rFonts w:hint="eastAsia" w:ascii="仿宋" w:hAnsi="仿宋" w:eastAsia="仿宋" w:cs="仿宋"/>
                <w:sz w:val="20"/>
                <w:szCs w:val="20"/>
              </w:rPr>
            </w:pPr>
            <w:r>
              <w:rPr>
                <w:rFonts w:hint="eastAsia" w:ascii="仿宋" w:hAnsi="仿宋" w:eastAsia="仿宋" w:cs="仿宋"/>
                <w:sz w:val="20"/>
                <w:szCs w:val="20"/>
              </w:rPr>
              <w:t xml:space="preserve">□部分符合（0.5）  </w:t>
            </w:r>
            <w:r>
              <w:rPr>
                <w:rFonts w:hint="eastAsia" w:ascii="仿宋" w:hAnsi="仿宋" w:eastAsia="仿宋" w:cs="仿宋"/>
                <w:sz w:val="20"/>
                <w:szCs w:val="20"/>
              </w:rPr>
              <w:br w:type="textWrapping"/>
            </w:r>
            <w:r>
              <w:rPr>
                <w:rFonts w:hint="eastAsia" w:ascii="仿宋" w:hAnsi="仿宋" w:eastAsia="仿宋" w:cs="仿宋"/>
                <w:sz w:val="20"/>
                <w:szCs w:val="20"/>
              </w:rPr>
              <w:t>□不符合（0.0）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项目管理制度</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包括但不仅限于：人员管理制度，药械使用管理制度，项目进度管理制度，施工记录管理制度，安全生产制度，质量管理制度，项目档案管理制度，项目验收管理制度，奖惩措施管理制度</w:t>
            </w:r>
            <w:r>
              <w:rPr>
                <w:rFonts w:hint="eastAsia" w:ascii="仿宋" w:hAnsi="仿宋" w:eastAsia="仿宋" w:cs="仿宋"/>
                <w:sz w:val="20"/>
                <w:szCs w:val="20"/>
              </w:rPr>
              <w:br w:type="textWrapping"/>
            </w:r>
            <w:r>
              <w:rPr>
                <w:rFonts w:hint="eastAsia" w:ascii="仿宋" w:hAnsi="仿宋" w:eastAsia="仿宋" w:cs="仿宋"/>
                <w:sz w:val="20"/>
                <w:szCs w:val="20"/>
              </w:rPr>
              <w:t xml:space="preserve">□符合（1.0）    </w:t>
            </w:r>
          </w:p>
          <w:p>
            <w:pPr>
              <w:rPr>
                <w:rFonts w:hint="eastAsia" w:ascii="仿宋" w:hAnsi="仿宋" w:eastAsia="仿宋" w:cs="仿宋"/>
                <w:sz w:val="20"/>
                <w:szCs w:val="20"/>
              </w:rPr>
            </w:pPr>
            <w:r>
              <w:rPr>
                <w:rFonts w:hint="eastAsia" w:ascii="仿宋" w:hAnsi="仿宋" w:eastAsia="仿宋" w:cs="仿宋"/>
                <w:sz w:val="20"/>
                <w:szCs w:val="20"/>
              </w:rPr>
              <w:t xml:space="preserve">□部分符合（0.5）  </w:t>
            </w:r>
            <w:r>
              <w:rPr>
                <w:rFonts w:hint="eastAsia" w:ascii="仿宋" w:hAnsi="仿宋" w:eastAsia="仿宋" w:cs="仿宋"/>
                <w:sz w:val="20"/>
                <w:szCs w:val="20"/>
              </w:rPr>
              <w:br w:type="textWrapping"/>
            </w:r>
            <w:r>
              <w:rPr>
                <w:rFonts w:hint="eastAsia" w:ascii="仿宋" w:hAnsi="仿宋" w:eastAsia="仿宋" w:cs="仿宋"/>
                <w:sz w:val="20"/>
                <w:szCs w:val="20"/>
              </w:rPr>
              <w:t>□不符合（0.0）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复查回访制度</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包括但不仅限于：复查时间、范围，复查回访程序，蚁害的处理方法，复查工作监督流程，档案记录要求，考核办法</w:t>
            </w:r>
            <w:r>
              <w:rPr>
                <w:rFonts w:hint="eastAsia" w:ascii="仿宋" w:hAnsi="仿宋" w:eastAsia="仿宋" w:cs="仿宋"/>
                <w:sz w:val="20"/>
                <w:szCs w:val="20"/>
              </w:rPr>
              <w:br w:type="textWrapping"/>
            </w:r>
            <w:r>
              <w:rPr>
                <w:rFonts w:hint="eastAsia" w:ascii="仿宋" w:hAnsi="仿宋" w:eastAsia="仿宋" w:cs="仿宋"/>
                <w:sz w:val="20"/>
                <w:szCs w:val="20"/>
              </w:rPr>
              <w:t xml:space="preserve">□符合（1.0）    </w:t>
            </w:r>
          </w:p>
          <w:p>
            <w:pPr>
              <w:rPr>
                <w:rFonts w:hint="eastAsia" w:ascii="仿宋" w:hAnsi="仿宋" w:eastAsia="仿宋" w:cs="仿宋"/>
                <w:sz w:val="20"/>
                <w:szCs w:val="20"/>
              </w:rPr>
            </w:pPr>
            <w:r>
              <w:rPr>
                <w:rFonts w:hint="eastAsia" w:ascii="仿宋" w:hAnsi="仿宋" w:eastAsia="仿宋" w:cs="仿宋"/>
                <w:sz w:val="20"/>
                <w:szCs w:val="20"/>
              </w:rPr>
              <w:t xml:space="preserve">□部分符合（0.5）  </w:t>
            </w:r>
            <w:r>
              <w:rPr>
                <w:rFonts w:hint="eastAsia" w:ascii="仿宋" w:hAnsi="仿宋" w:eastAsia="仿宋" w:cs="仿宋"/>
                <w:sz w:val="20"/>
                <w:szCs w:val="20"/>
              </w:rPr>
              <w:br w:type="textWrapping"/>
            </w:r>
            <w:r>
              <w:rPr>
                <w:rFonts w:hint="eastAsia" w:ascii="仿宋" w:hAnsi="仿宋" w:eastAsia="仿宋" w:cs="仿宋"/>
                <w:sz w:val="20"/>
                <w:szCs w:val="20"/>
              </w:rPr>
              <w:t>□不符合（0.0）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客户满意度</w:t>
            </w:r>
          </w:p>
          <w:p>
            <w:pPr>
              <w:jc w:val="center"/>
              <w:rPr>
                <w:rFonts w:hint="eastAsia" w:ascii="仿宋" w:hAnsi="仿宋" w:eastAsia="仿宋" w:cs="仿宋"/>
                <w:sz w:val="20"/>
                <w:szCs w:val="20"/>
              </w:rPr>
            </w:pPr>
            <w:r>
              <w:rPr>
                <w:rFonts w:hint="eastAsia" w:ascii="仿宋" w:hAnsi="仿宋" w:eastAsia="仿宋" w:cs="仿宋"/>
                <w:sz w:val="20"/>
                <w:szCs w:val="20"/>
              </w:rPr>
              <w:t>调查制度</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包括但不仅限于：调查对象选取，调查内容，调查方式，调查流程，调查结果统计和整理，投诉和反馈</w:t>
            </w:r>
          </w:p>
          <w:p>
            <w:pPr>
              <w:rPr>
                <w:rFonts w:hint="eastAsia" w:ascii="仿宋" w:hAnsi="仿宋" w:eastAsia="仿宋" w:cs="仿宋"/>
                <w:sz w:val="20"/>
                <w:szCs w:val="20"/>
              </w:rPr>
            </w:pPr>
            <w:r>
              <w:rPr>
                <w:rFonts w:hint="eastAsia" w:ascii="仿宋" w:hAnsi="仿宋" w:eastAsia="仿宋" w:cs="仿宋"/>
                <w:sz w:val="20"/>
                <w:szCs w:val="20"/>
              </w:rPr>
              <w:t xml:space="preserve">□符合（1.0）    </w:t>
            </w:r>
          </w:p>
          <w:p>
            <w:pPr>
              <w:rPr>
                <w:rFonts w:hint="eastAsia" w:ascii="仿宋" w:hAnsi="仿宋" w:eastAsia="仿宋" w:cs="仿宋"/>
                <w:sz w:val="20"/>
                <w:szCs w:val="20"/>
              </w:rPr>
            </w:pPr>
            <w:r>
              <w:rPr>
                <w:rFonts w:hint="eastAsia" w:ascii="仿宋" w:hAnsi="仿宋" w:eastAsia="仿宋" w:cs="仿宋"/>
                <w:sz w:val="20"/>
                <w:szCs w:val="20"/>
              </w:rPr>
              <w:t xml:space="preserve">□部分符合（0.5）  </w:t>
            </w:r>
            <w:r>
              <w:rPr>
                <w:rFonts w:hint="eastAsia" w:ascii="仿宋" w:hAnsi="仿宋" w:eastAsia="仿宋" w:cs="仿宋"/>
                <w:sz w:val="20"/>
                <w:szCs w:val="20"/>
              </w:rPr>
              <w:br w:type="textWrapping"/>
            </w:r>
            <w:r>
              <w:rPr>
                <w:rFonts w:hint="eastAsia" w:ascii="仿宋" w:hAnsi="仿宋" w:eastAsia="仿宋" w:cs="仿宋"/>
                <w:sz w:val="20"/>
                <w:szCs w:val="20"/>
              </w:rPr>
              <w:t>□不符合（0.0）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管理体系认证</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通过国家质量、环境管理、职业健康安全管理体系认证，并在有效期内的，每项得1分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人力资源</w:t>
            </w:r>
          </w:p>
          <w:p>
            <w:pPr>
              <w:jc w:val="center"/>
              <w:rPr>
                <w:rFonts w:hint="eastAsia" w:ascii="仿宋" w:hAnsi="仿宋" w:eastAsia="仿宋" w:cs="仿宋"/>
                <w:sz w:val="20"/>
                <w:szCs w:val="20"/>
              </w:rPr>
            </w:pPr>
            <w:r>
              <w:rPr>
                <w:rFonts w:hint="eastAsia" w:ascii="仿宋" w:hAnsi="仿宋" w:eastAsia="仿宋" w:cs="仿宋"/>
                <w:sz w:val="20"/>
                <w:szCs w:val="20"/>
              </w:rPr>
              <w:t>管理</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员工聘用</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 xml:space="preserve">□依法签订用工合同，为员工按时、足额缴纳养老、医疗、工伤、失业、生育保险（1.0）   </w:t>
            </w:r>
            <w:r>
              <w:rPr>
                <w:rFonts w:hint="eastAsia" w:ascii="仿宋" w:hAnsi="仿宋" w:eastAsia="仿宋" w:cs="仿宋"/>
                <w:sz w:val="20"/>
                <w:szCs w:val="20"/>
              </w:rPr>
              <w:br w:type="textWrapping"/>
            </w:r>
            <w:r>
              <w:rPr>
                <w:rFonts w:hint="eastAsia" w:ascii="仿宋" w:hAnsi="仿宋" w:eastAsia="仿宋" w:cs="仿宋"/>
                <w:sz w:val="20"/>
                <w:szCs w:val="20"/>
              </w:rPr>
              <w:t>□为施工现场从事施工作业和管理的员工购买意外伤害保险（1.0）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教育培训</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□每年均开展至少一次业务培训（1.0）</w:t>
            </w:r>
          </w:p>
          <w:p>
            <w:pPr>
              <w:rPr>
                <w:rFonts w:hint="eastAsia" w:ascii="仿宋" w:hAnsi="仿宋" w:eastAsia="仿宋" w:cs="仿宋"/>
                <w:sz w:val="20"/>
                <w:szCs w:val="20"/>
              </w:rPr>
            </w:pPr>
            <w:r>
              <w:rPr>
                <w:rFonts w:hint="eastAsia" w:ascii="仿宋" w:hAnsi="仿宋" w:eastAsia="仿宋" w:cs="仿宋"/>
                <w:sz w:val="20"/>
                <w:szCs w:val="20"/>
              </w:rPr>
              <w:t>□参与培训的人员数量占从业人员的比例80%以上（1.0）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创新能力</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课题、标准</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近三年有课题、标准实施，或有自主研发科研成果的，每项得分</w:t>
            </w:r>
            <w:r>
              <w:rPr>
                <w:rFonts w:hint="eastAsia" w:ascii="仿宋" w:hAnsi="仿宋" w:eastAsia="仿宋" w:cs="仿宋"/>
                <w:sz w:val="20"/>
                <w:szCs w:val="20"/>
              </w:rPr>
              <w:br w:type="textWrapping"/>
            </w:r>
            <w:r>
              <w:rPr>
                <w:rFonts w:hint="eastAsia" w:ascii="仿宋" w:hAnsi="仿宋" w:eastAsia="仿宋" w:cs="仿宋"/>
                <w:sz w:val="20"/>
                <w:szCs w:val="20"/>
              </w:rPr>
              <w:t xml:space="preserve">□国家级（2.0）  </w:t>
            </w:r>
          </w:p>
          <w:p>
            <w:pPr>
              <w:rPr>
                <w:rFonts w:hint="eastAsia" w:ascii="仿宋" w:hAnsi="仿宋" w:eastAsia="仿宋" w:cs="仿宋"/>
                <w:sz w:val="20"/>
                <w:szCs w:val="20"/>
              </w:rPr>
            </w:pPr>
            <w:r>
              <w:rPr>
                <w:rFonts w:hint="eastAsia" w:ascii="仿宋" w:hAnsi="仿宋" w:eastAsia="仿宋" w:cs="仿宋"/>
                <w:sz w:val="20"/>
                <w:szCs w:val="20"/>
              </w:rPr>
              <w:t>□省部级（1.5）</w:t>
            </w:r>
            <w:r>
              <w:rPr>
                <w:rFonts w:hint="eastAsia" w:ascii="仿宋" w:hAnsi="仿宋" w:eastAsia="仿宋" w:cs="仿宋"/>
                <w:sz w:val="20"/>
                <w:szCs w:val="20"/>
              </w:rPr>
              <w:br w:type="textWrapping"/>
            </w:r>
            <w:r>
              <w:rPr>
                <w:rFonts w:hint="eastAsia" w:ascii="仿宋" w:hAnsi="仿宋" w:eastAsia="仿宋" w:cs="仿宋"/>
                <w:sz w:val="20"/>
                <w:szCs w:val="20"/>
              </w:rPr>
              <w:t xml:space="preserve">□市厅级（1.0）  </w:t>
            </w:r>
          </w:p>
          <w:p>
            <w:pPr>
              <w:rPr>
                <w:rFonts w:hint="eastAsia" w:ascii="仿宋" w:hAnsi="仿宋" w:eastAsia="仿宋" w:cs="仿宋"/>
                <w:sz w:val="20"/>
                <w:szCs w:val="20"/>
              </w:rPr>
            </w:pPr>
            <w:r>
              <w:rPr>
                <w:rFonts w:hint="eastAsia" w:ascii="仿宋" w:hAnsi="仿宋" w:eastAsia="仿宋" w:cs="仿宋"/>
                <w:sz w:val="20"/>
                <w:szCs w:val="20"/>
              </w:rPr>
              <w:t>□其他（0.5）</w:t>
            </w:r>
            <w:r>
              <w:rPr>
                <w:rFonts w:hint="eastAsia" w:ascii="仿宋" w:hAnsi="仿宋" w:eastAsia="仿宋" w:cs="仿宋"/>
                <w:sz w:val="20"/>
                <w:szCs w:val="20"/>
              </w:rPr>
              <w:br w:type="textWrapping"/>
            </w:r>
            <w:r>
              <w:rPr>
                <w:rFonts w:hint="eastAsia" w:ascii="仿宋" w:hAnsi="仿宋" w:eastAsia="仿宋" w:cs="仿宋"/>
                <w:sz w:val="20"/>
                <w:szCs w:val="20"/>
              </w:rPr>
              <w:t>多家机构共同承担的，排名第一得满分，排名第二或三得分为50%，其他排名得分为25%。课题、标准内容需与白蚁防治相关，同一课题、标准就高得分，不同类型课题、标准可累计计分，本项不超过2分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科研论文</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近三年公开发表过白蚁防治相关的科研论文，每项得分</w:t>
            </w:r>
            <w:r>
              <w:rPr>
                <w:rFonts w:hint="eastAsia" w:ascii="仿宋" w:hAnsi="仿宋" w:eastAsia="仿宋" w:cs="仿宋"/>
                <w:sz w:val="20"/>
                <w:szCs w:val="20"/>
              </w:rPr>
              <w:br w:type="textWrapping"/>
            </w:r>
            <w:r>
              <w:rPr>
                <w:rFonts w:hint="eastAsia" w:ascii="仿宋" w:hAnsi="仿宋" w:eastAsia="仿宋" w:cs="仿宋"/>
                <w:sz w:val="20"/>
                <w:szCs w:val="20"/>
              </w:rPr>
              <w:t>□北大中文核心期刊及以上（1.0）</w:t>
            </w:r>
            <w:r>
              <w:rPr>
                <w:rFonts w:hint="eastAsia" w:ascii="仿宋" w:hAnsi="仿宋" w:eastAsia="仿宋" w:cs="仿宋"/>
                <w:sz w:val="20"/>
                <w:szCs w:val="20"/>
              </w:rPr>
              <w:br w:type="textWrapping"/>
            </w:r>
            <w:r>
              <w:rPr>
                <w:rFonts w:hint="eastAsia" w:ascii="仿宋" w:hAnsi="仿宋" w:eastAsia="仿宋" w:cs="仿宋"/>
                <w:sz w:val="20"/>
                <w:szCs w:val="20"/>
              </w:rPr>
              <w:t>□有期刊号的普通期刊（0.5）</w:t>
            </w:r>
            <w:r>
              <w:rPr>
                <w:rFonts w:hint="eastAsia" w:ascii="仿宋" w:hAnsi="仿宋" w:eastAsia="仿宋" w:cs="仿宋"/>
                <w:sz w:val="20"/>
                <w:szCs w:val="20"/>
              </w:rPr>
              <w:br w:type="textWrapping"/>
            </w:r>
            <w:r>
              <w:rPr>
                <w:rFonts w:hint="eastAsia" w:ascii="仿宋" w:hAnsi="仿宋" w:eastAsia="仿宋" w:cs="仿宋"/>
                <w:sz w:val="20"/>
                <w:szCs w:val="20"/>
              </w:rPr>
              <w:t>多家机构共同署名的，机构排名第一得满分，其他排名得分为25%。不同论文可累计计分，本项不超过2分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专利、软件</w:t>
            </w:r>
          </w:p>
          <w:p>
            <w:pPr>
              <w:jc w:val="center"/>
              <w:rPr>
                <w:rFonts w:hint="eastAsia" w:ascii="仿宋" w:hAnsi="仿宋" w:eastAsia="仿宋" w:cs="仿宋"/>
                <w:sz w:val="20"/>
                <w:szCs w:val="20"/>
              </w:rPr>
            </w:pPr>
            <w:r>
              <w:rPr>
                <w:rFonts w:hint="eastAsia" w:ascii="仿宋" w:hAnsi="仿宋" w:eastAsia="仿宋" w:cs="仿宋"/>
                <w:sz w:val="20"/>
                <w:szCs w:val="20"/>
              </w:rPr>
              <w:t>著作权、工法</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 xml:space="preserve">近三年获得的专利、软件著作权、工法，每项得分 </w:t>
            </w:r>
            <w:r>
              <w:rPr>
                <w:rFonts w:hint="eastAsia" w:ascii="仿宋" w:hAnsi="仿宋" w:eastAsia="仿宋" w:cs="仿宋"/>
                <w:sz w:val="20"/>
                <w:szCs w:val="20"/>
              </w:rPr>
              <w:br w:type="textWrapping"/>
            </w:r>
            <w:r>
              <w:rPr>
                <w:rFonts w:hint="eastAsia" w:ascii="仿宋" w:hAnsi="仿宋" w:eastAsia="仿宋" w:cs="仿宋"/>
                <w:sz w:val="20"/>
                <w:szCs w:val="20"/>
              </w:rPr>
              <w:t>□发明专利、国家级及行业级工法（2.0）</w:t>
            </w:r>
            <w:r>
              <w:rPr>
                <w:rFonts w:hint="eastAsia" w:ascii="仿宋" w:hAnsi="仿宋" w:eastAsia="仿宋" w:cs="仿宋"/>
                <w:sz w:val="20"/>
                <w:szCs w:val="20"/>
              </w:rPr>
              <w:br w:type="textWrapping"/>
            </w:r>
            <w:r>
              <w:rPr>
                <w:rFonts w:hint="eastAsia" w:ascii="仿宋" w:hAnsi="仿宋" w:eastAsia="仿宋" w:cs="仿宋"/>
                <w:sz w:val="20"/>
                <w:szCs w:val="20"/>
              </w:rPr>
              <w:t>□其他专利、省级工法（0.5）</w:t>
            </w:r>
            <w:r>
              <w:rPr>
                <w:rFonts w:hint="eastAsia" w:ascii="仿宋" w:hAnsi="仿宋" w:eastAsia="仿宋" w:cs="仿宋"/>
                <w:sz w:val="20"/>
                <w:szCs w:val="20"/>
              </w:rPr>
              <w:br w:type="textWrapping"/>
            </w:r>
            <w:r>
              <w:rPr>
                <w:rFonts w:hint="eastAsia" w:ascii="仿宋" w:hAnsi="仿宋" w:eastAsia="仿宋" w:cs="仿宋"/>
                <w:sz w:val="20"/>
                <w:szCs w:val="20"/>
              </w:rPr>
              <w:t>□软件著作权（0.3）</w:t>
            </w:r>
            <w:r>
              <w:rPr>
                <w:rFonts w:hint="eastAsia" w:ascii="仿宋" w:hAnsi="仿宋" w:eastAsia="仿宋" w:cs="仿宋"/>
                <w:sz w:val="20"/>
                <w:szCs w:val="20"/>
              </w:rPr>
              <w:br w:type="textWrapping"/>
            </w:r>
            <w:r>
              <w:rPr>
                <w:rFonts w:hint="eastAsia" w:ascii="仿宋" w:hAnsi="仿宋" w:eastAsia="仿宋" w:cs="仿宋"/>
                <w:sz w:val="20"/>
                <w:szCs w:val="20"/>
              </w:rPr>
              <w:t>多家机构共同署名的，机构排名第一的得满分，其他排名得分为25%。内容需与白蚁防治相关，可累计计分，其中其他专利、省级工法、软件著作权累计最高不超过1.5分，本项不超过2分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新技术应用</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具备在白蚁引诱、灭治等领域的新型环保技术（经省级以上相关技术评价认定）或条件，并在项目实施中进行应用</w:t>
            </w:r>
            <w:r>
              <w:rPr>
                <w:rFonts w:hint="eastAsia" w:ascii="仿宋" w:hAnsi="仿宋" w:eastAsia="仿宋" w:cs="仿宋"/>
                <w:sz w:val="20"/>
                <w:szCs w:val="20"/>
              </w:rPr>
              <w:br w:type="textWrapping"/>
            </w:r>
            <w:r>
              <w:rPr>
                <w:rFonts w:hint="eastAsia" w:ascii="仿宋" w:hAnsi="仿宋" w:eastAsia="仿宋" w:cs="仿宋"/>
                <w:sz w:val="20"/>
                <w:szCs w:val="20"/>
              </w:rPr>
              <w:t>□符合要求（3.0）</w:t>
            </w:r>
            <w:r>
              <w:rPr>
                <w:rFonts w:hint="eastAsia" w:ascii="仿宋" w:hAnsi="仿宋" w:eastAsia="仿宋" w:cs="仿宋"/>
                <w:sz w:val="20"/>
                <w:szCs w:val="20"/>
              </w:rPr>
              <w:br w:type="textWrapping"/>
            </w:r>
            <w:r>
              <w:rPr>
                <w:rFonts w:hint="eastAsia" w:ascii="仿宋" w:hAnsi="仿宋" w:eastAsia="仿宋" w:cs="仿宋"/>
                <w:sz w:val="20"/>
                <w:szCs w:val="20"/>
              </w:rPr>
              <w:t>□具备新技术或条件，但未应用的（1.0）</w:t>
            </w:r>
            <w:r>
              <w:rPr>
                <w:rFonts w:hint="eastAsia" w:ascii="仿宋" w:hAnsi="仿宋" w:eastAsia="仿宋" w:cs="仿宋"/>
                <w:sz w:val="20"/>
                <w:szCs w:val="20"/>
              </w:rPr>
              <w:br w:type="textWrapping"/>
            </w:r>
            <w:r>
              <w:rPr>
                <w:rFonts w:hint="eastAsia" w:ascii="仿宋" w:hAnsi="仿宋" w:eastAsia="仿宋" w:cs="仿宋"/>
                <w:sz w:val="20"/>
                <w:szCs w:val="20"/>
              </w:rPr>
              <w:t>□不符合（0.0）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blHeader/>
          <w:jc w:val="center"/>
        </w:trPr>
        <w:tc>
          <w:tcPr>
            <w:tcW w:w="1101"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信用记录</w:t>
            </w:r>
          </w:p>
          <w:p>
            <w:pPr>
              <w:jc w:val="center"/>
              <w:rPr>
                <w:rFonts w:hint="eastAsia" w:ascii="仿宋" w:hAnsi="仿宋" w:eastAsia="仿宋" w:cs="仿宋"/>
                <w:sz w:val="20"/>
                <w:szCs w:val="20"/>
              </w:rPr>
            </w:pPr>
            <w:r>
              <w:rPr>
                <w:rFonts w:hint="eastAsia" w:ascii="仿宋" w:hAnsi="仿宋" w:eastAsia="仿宋" w:cs="仿宋"/>
                <w:sz w:val="20"/>
                <w:szCs w:val="20"/>
              </w:rPr>
              <w:t>（10分）</w:t>
            </w:r>
          </w:p>
        </w:tc>
        <w:tc>
          <w:tcPr>
            <w:tcW w:w="113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信用评价</w:t>
            </w:r>
          </w:p>
          <w:p>
            <w:pPr>
              <w:jc w:val="center"/>
              <w:rPr>
                <w:rFonts w:hint="eastAsia" w:ascii="仿宋" w:hAnsi="仿宋" w:eastAsia="仿宋" w:cs="仿宋"/>
                <w:sz w:val="20"/>
                <w:szCs w:val="20"/>
              </w:rPr>
            </w:pPr>
            <w:r>
              <w:rPr>
                <w:rFonts w:hint="eastAsia" w:ascii="仿宋" w:hAnsi="仿宋" w:eastAsia="仿宋" w:cs="仿宋"/>
                <w:sz w:val="20"/>
                <w:szCs w:val="20"/>
              </w:rPr>
              <w:t>记录</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税务、金融信用评价诚信等级</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评为诚信等级，每项得1分，</w:t>
            </w:r>
          </w:p>
          <w:p>
            <w:pPr>
              <w:rPr>
                <w:rFonts w:hint="eastAsia" w:ascii="仿宋" w:hAnsi="仿宋" w:eastAsia="仿宋" w:cs="仿宋"/>
                <w:sz w:val="20"/>
                <w:szCs w:val="20"/>
              </w:rPr>
            </w:pPr>
            <w:r>
              <w:rPr>
                <w:rFonts w:hint="eastAsia" w:ascii="仿宋" w:hAnsi="仿宋" w:eastAsia="仿宋" w:cs="仿宋"/>
                <w:sz w:val="20"/>
                <w:szCs w:val="20"/>
              </w:rPr>
              <w:t>其中最高诚信等级，每项得2分，</w:t>
            </w:r>
          </w:p>
          <w:p>
            <w:pPr>
              <w:rPr>
                <w:rFonts w:hint="eastAsia" w:ascii="仿宋" w:hAnsi="仿宋" w:eastAsia="仿宋" w:cs="仿宋"/>
                <w:sz w:val="20"/>
                <w:szCs w:val="20"/>
              </w:rPr>
            </w:pPr>
            <w:r>
              <w:rPr>
                <w:rFonts w:hint="eastAsia" w:ascii="仿宋" w:hAnsi="仿宋" w:eastAsia="仿宋" w:cs="仿宋"/>
                <w:sz w:val="20"/>
                <w:szCs w:val="20"/>
              </w:rPr>
              <w:t>本项不超过2分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企业荣誉</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奖励荣誉</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近三年获得过相关奖励荣誉，每项得分</w:t>
            </w:r>
            <w:r>
              <w:rPr>
                <w:rFonts w:hint="eastAsia" w:ascii="仿宋" w:hAnsi="仿宋" w:eastAsia="仿宋" w:cs="仿宋"/>
                <w:sz w:val="20"/>
                <w:szCs w:val="20"/>
              </w:rPr>
              <w:br w:type="textWrapping"/>
            </w:r>
            <w:r>
              <w:rPr>
                <w:rFonts w:hint="eastAsia" w:ascii="仿宋" w:hAnsi="仿宋" w:eastAsia="仿宋" w:cs="仿宋"/>
                <w:sz w:val="20"/>
                <w:szCs w:val="20"/>
              </w:rPr>
              <w:t xml:space="preserve">□国家级（6.0）  </w:t>
            </w:r>
          </w:p>
          <w:p>
            <w:pPr>
              <w:rPr>
                <w:rFonts w:hint="eastAsia" w:ascii="仿宋" w:hAnsi="仿宋" w:eastAsia="仿宋" w:cs="仿宋"/>
                <w:sz w:val="20"/>
                <w:szCs w:val="20"/>
              </w:rPr>
            </w:pPr>
            <w:r>
              <w:rPr>
                <w:rFonts w:hint="eastAsia" w:ascii="仿宋" w:hAnsi="仿宋" w:eastAsia="仿宋" w:cs="仿宋"/>
                <w:sz w:val="20"/>
                <w:szCs w:val="20"/>
              </w:rPr>
              <w:t>□省部级、行业级（4.0）</w:t>
            </w:r>
          </w:p>
          <w:p>
            <w:pPr>
              <w:rPr>
                <w:rFonts w:hint="eastAsia" w:ascii="仿宋" w:hAnsi="仿宋" w:eastAsia="仿宋" w:cs="仿宋"/>
                <w:sz w:val="20"/>
                <w:szCs w:val="20"/>
              </w:rPr>
            </w:pPr>
            <w:r>
              <w:rPr>
                <w:rFonts w:hint="eastAsia" w:ascii="仿宋" w:hAnsi="仿宋" w:eastAsia="仿宋" w:cs="仿宋"/>
                <w:sz w:val="20"/>
                <w:szCs w:val="20"/>
              </w:rPr>
              <w:t xml:space="preserve">□市厅级（2.0）  </w:t>
            </w:r>
          </w:p>
          <w:p>
            <w:pPr>
              <w:rPr>
                <w:rFonts w:hint="eastAsia" w:ascii="仿宋" w:hAnsi="仿宋" w:eastAsia="仿宋" w:cs="仿宋"/>
                <w:sz w:val="20"/>
                <w:szCs w:val="20"/>
              </w:rPr>
            </w:pPr>
            <w:r>
              <w:rPr>
                <w:rFonts w:hint="eastAsia" w:ascii="仿宋" w:hAnsi="仿宋" w:eastAsia="仿宋" w:cs="仿宋"/>
                <w:sz w:val="20"/>
                <w:szCs w:val="20"/>
              </w:rPr>
              <w:t>□县级（1.0）</w:t>
            </w:r>
          </w:p>
          <w:p>
            <w:pPr>
              <w:rPr>
                <w:rFonts w:hint="eastAsia" w:ascii="仿宋" w:hAnsi="仿宋" w:eastAsia="仿宋" w:cs="仿宋"/>
                <w:sz w:val="20"/>
                <w:szCs w:val="20"/>
              </w:rPr>
            </w:pPr>
            <w:r>
              <w:rPr>
                <w:rFonts w:hint="eastAsia" w:ascii="仿宋" w:hAnsi="仿宋" w:eastAsia="仿宋" w:cs="仿宋"/>
                <w:sz w:val="20"/>
                <w:szCs w:val="20"/>
              </w:rPr>
              <w:t>多家机构共同获奖的，排名第一得满分，排名第二或三得分为50%，其他排名得分为25%，同类奖励荣誉只以最高级别计分，不同类型奖励荣誉可累计计分。本项不超过6分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blHeader/>
          <w:jc w:val="center"/>
        </w:trPr>
        <w:tc>
          <w:tcPr>
            <w:tcW w:w="1101" w:type="dxa"/>
            <w:vMerge w:val="continue"/>
            <w:noWrap w:val="0"/>
            <w:vAlign w:val="center"/>
          </w:tcPr>
          <w:p>
            <w:pPr>
              <w:jc w:val="center"/>
              <w:rPr>
                <w:rFonts w:hint="eastAsia" w:ascii="仿宋" w:hAnsi="仿宋" w:eastAsia="仿宋" w:cs="仿宋"/>
                <w:sz w:val="20"/>
                <w:szCs w:val="20"/>
              </w:rPr>
            </w:pPr>
          </w:p>
        </w:tc>
        <w:tc>
          <w:tcPr>
            <w:tcW w:w="113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社会贡献</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公益活动</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参与和支持社会公益事业活动，每项得1分。</w:t>
            </w:r>
          </w:p>
          <w:p>
            <w:pPr>
              <w:rPr>
                <w:rFonts w:hint="eastAsia" w:ascii="仿宋" w:hAnsi="仿宋" w:eastAsia="仿宋" w:cs="仿宋"/>
                <w:sz w:val="20"/>
                <w:szCs w:val="20"/>
              </w:rPr>
            </w:pPr>
            <w:r>
              <w:rPr>
                <w:rFonts w:hint="eastAsia" w:ascii="仿宋" w:hAnsi="仿宋" w:eastAsia="仿宋" w:cs="仿宋"/>
                <w:sz w:val="20"/>
                <w:szCs w:val="20"/>
              </w:rPr>
              <w:t>本项不超过2分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1101"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市场行为</w:t>
            </w:r>
          </w:p>
          <w:p>
            <w:pPr>
              <w:jc w:val="center"/>
              <w:rPr>
                <w:rFonts w:hint="eastAsia" w:ascii="仿宋" w:hAnsi="仿宋" w:eastAsia="仿宋" w:cs="仿宋"/>
                <w:sz w:val="20"/>
                <w:szCs w:val="20"/>
              </w:rPr>
            </w:pPr>
            <w:r>
              <w:rPr>
                <w:rFonts w:hint="eastAsia" w:ascii="仿宋" w:hAnsi="仿宋" w:eastAsia="仿宋" w:cs="仿宋"/>
                <w:sz w:val="20"/>
                <w:szCs w:val="20"/>
              </w:rPr>
              <w:t>（30分）</w:t>
            </w: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履约评价</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项目管理</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按照标准要求或合同约定评分</w:t>
            </w:r>
          </w:p>
          <w:p>
            <w:pPr>
              <w:rPr>
                <w:rFonts w:hint="eastAsia" w:ascii="仿宋" w:hAnsi="仿宋" w:eastAsia="仿宋" w:cs="仿宋"/>
                <w:sz w:val="20"/>
                <w:szCs w:val="20"/>
              </w:rPr>
            </w:pPr>
            <w:r>
              <w:rPr>
                <w:rFonts w:hint="eastAsia" w:ascii="仿宋" w:hAnsi="仿宋" w:eastAsia="仿宋" w:cs="仿宋"/>
                <w:sz w:val="20"/>
                <w:szCs w:val="20"/>
              </w:rPr>
              <w:t>□满意8分</w:t>
            </w:r>
          </w:p>
          <w:p>
            <w:pPr>
              <w:rPr>
                <w:rFonts w:hint="eastAsia" w:ascii="仿宋" w:hAnsi="仿宋" w:eastAsia="仿宋" w:cs="仿宋"/>
                <w:sz w:val="20"/>
                <w:szCs w:val="20"/>
              </w:rPr>
            </w:pPr>
            <w:r>
              <w:rPr>
                <w:rFonts w:hint="eastAsia" w:ascii="仿宋" w:hAnsi="仿宋" w:eastAsia="仿宋" w:cs="仿宋"/>
                <w:sz w:val="20"/>
                <w:szCs w:val="20"/>
              </w:rPr>
              <w:t>□较满意5分</w:t>
            </w:r>
          </w:p>
          <w:p>
            <w:pPr>
              <w:rPr>
                <w:rFonts w:hint="eastAsia" w:ascii="仿宋" w:hAnsi="仿宋" w:eastAsia="仿宋" w:cs="仿宋"/>
                <w:sz w:val="20"/>
                <w:szCs w:val="20"/>
              </w:rPr>
            </w:pPr>
            <w:r>
              <w:rPr>
                <w:rFonts w:hint="eastAsia" w:ascii="仿宋" w:hAnsi="仿宋" w:eastAsia="仿宋" w:cs="仿宋"/>
                <w:sz w:val="20"/>
                <w:szCs w:val="20"/>
              </w:rPr>
              <w:t>□不满意0分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防治效果</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根据合同约定及实际效果评分</w:t>
            </w:r>
            <w:r>
              <w:rPr>
                <w:rFonts w:hint="eastAsia" w:ascii="仿宋" w:hAnsi="仿宋" w:eastAsia="仿宋" w:cs="仿宋"/>
                <w:sz w:val="20"/>
                <w:szCs w:val="20"/>
              </w:rPr>
              <w:br w:type="textWrapping"/>
            </w:r>
            <w:r>
              <w:rPr>
                <w:rFonts w:hint="eastAsia" w:ascii="仿宋" w:hAnsi="仿宋" w:eastAsia="仿宋" w:cs="仿宋"/>
                <w:sz w:val="20"/>
                <w:szCs w:val="20"/>
              </w:rPr>
              <w:t>□满意8分</w:t>
            </w:r>
          </w:p>
          <w:p>
            <w:pPr>
              <w:rPr>
                <w:rFonts w:hint="eastAsia" w:ascii="仿宋" w:hAnsi="仿宋" w:eastAsia="仿宋" w:cs="仿宋"/>
                <w:sz w:val="20"/>
                <w:szCs w:val="20"/>
              </w:rPr>
            </w:pPr>
            <w:r>
              <w:rPr>
                <w:rFonts w:hint="eastAsia" w:ascii="仿宋" w:hAnsi="仿宋" w:eastAsia="仿宋" w:cs="仿宋"/>
                <w:sz w:val="20"/>
                <w:szCs w:val="20"/>
              </w:rPr>
              <w:t>□较满意5分</w:t>
            </w:r>
          </w:p>
          <w:p>
            <w:pPr>
              <w:rPr>
                <w:rFonts w:hint="eastAsia" w:ascii="仿宋" w:hAnsi="仿宋" w:eastAsia="仿宋" w:cs="仿宋"/>
                <w:sz w:val="20"/>
                <w:szCs w:val="20"/>
              </w:rPr>
            </w:pPr>
            <w:r>
              <w:rPr>
                <w:rFonts w:hint="eastAsia" w:ascii="仿宋" w:hAnsi="仿宋" w:eastAsia="仿宋" w:cs="仿宋"/>
                <w:sz w:val="20"/>
                <w:szCs w:val="20"/>
              </w:rPr>
              <w:t>□不满意0分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jc w:val="cente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服务质量</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反映业主满意度，根据项目全过程服务质量及综合体验进行评分</w:t>
            </w:r>
            <w:r>
              <w:rPr>
                <w:rFonts w:hint="eastAsia" w:ascii="仿宋" w:hAnsi="仿宋" w:eastAsia="仿宋" w:cs="仿宋"/>
                <w:sz w:val="20"/>
                <w:szCs w:val="20"/>
              </w:rPr>
              <w:br w:type="textWrapping"/>
            </w:r>
            <w:r>
              <w:rPr>
                <w:rFonts w:hint="eastAsia" w:ascii="仿宋" w:hAnsi="仿宋" w:eastAsia="仿宋" w:cs="仿宋"/>
                <w:sz w:val="20"/>
                <w:szCs w:val="20"/>
              </w:rPr>
              <w:t>□满意8分</w:t>
            </w:r>
          </w:p>
          <w:p>
            <w:pPr>
              <w:rPr>
                <w:rFonts w:hint="eastAsia" w:ascii="仿宋" w:hAnsi="仿宋" w:eastAsia="仿宋" w:cs="仿宋"/>
                <w:sz w:val="20"/>
                <w:szCs w:val="20"/>
              </w:rPr>
            </w:pPr>
            <w:r>
              <w:rPr>
                <w:rFonts w:hint="eastAsia" w:ascii="仿宋" w:hAnsi="仿宋" w:eastAsia="仿宋" w:cs="仿宋"/>
                <w:sz w:val="20"/>
                <w:szCs w:val="20"/>
              </w:rPr>
              <w:t>□较满意5分</w:t>
            </w:r>
          </w:p>
          <w:p>
            <w:pPr>
              <w:rPr>
                <w:rFonts w:hint="eastAsia" w:ascii="仿宋" w:hAnsi="仿宋" w:eastAsia="仿宋" w:cs="仿宋"/>
                <w:sz w:val="20"/>
                <w:szCs w:val="20"/>
              </w:rPr>
            </w:pPr>
            <w:r>
              <w:rPr>
                <w:rFonts w:hint="eastAsia" w:ascii="仿宋" w:hAnsi="仿宋" w:eastAsia="仿宋" w:cs="仿宋"/>
                <w:sz w:val="20"/>
                <w:szCs w:val="20"/>
              </w:rPr>
              <w:t>□不满意0分</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履约行为</w:t>
            </w: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施工流程</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施工流程中应包括但不仅限于以下部分：施工现场和白蚁危害情况的调查，白蚁防治方案的编制，方案的审批，项目进度，质量控制，安全管理，成本管理，安全监督，项目验收，包治期的管理</w:t>
            </w:r>
            <w:r>
              <w:rPr>
                <w:rFonts w:hint="eastAsia" w:ascii="仿宋" w:hAnsi="仿宋" w:eastAsia="仿宋" w:cs="仿宋"/>
                <w:sz w:val="20"/>
                <w:szCs w:val="20"/>
              </w:rPr>
              <w:br w:type="textWrapping"/>
            </w:r>
            <w:r>
              <w:rPr>
                <w:rFonts w:hint="eastAsia" w:ascii="仿宋" w:hAnsi="仿宋" w:eastAsia="仿宋" w:cs="仿宋"/>
                <w:sz w:val="20"/>
                <w:szCs w:val="20"/>
              </w:rPr>
              <w:t>□符合（1.0）</w:t>
            </w:r>
          </w:p>
          <w:p>
            <w:pPr>
              <w:rPr>
                <w:rFonts w:hint="eastAsia" w:ascii="仿宋" w:hAnsi="仿宋" w:eastAsia="仿宋" w:cs="仿宋"/>
                <w:sz w:val="20"/>
                <w:szCs w:val="20"/>
              </w:rPr>
            </w:pPr>
            <w:r>
              <w:rPr>
                <w:rFonts w:hint="eastAsia" w:ascii="仿宋" w:hAnsi="仿宋" w:eastAsia="仿宋" w:cs="仿宋"/>
                <w:sz w:val="20"/>
                <w:szCs w:val="20"/>
              </w:rPr>
              <w:t>□基本符合（0.5）</w:t>
            </w:r>
          </w:p>
          <w:p>
            <w:pPr>
              <w:rPr>
                <w:rFonts w:hint="eastAsia" w:ascii="仿宋" w:hAnsi="仿宋" w:eastAsia="仿宋" w:cs="仿宋"/>
                <w:sz w:val="20"/>
                <w:szCs w:val="20"/>
              </w:rPr>
            </w:pPr>
            <w:r>
              <w:rPr>
                <w:rFonts w:hint="eastAsia" w:ascii="仿宋" w:hAnsi="仿宋" w:eastAsia="仿宋" w:cs="仿宋"/>
                <w:sz w:val="20"/>
                <w:szCs w:val="20"/>
              </w:rPr>
              <w:t>□不符合（0.0）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施工质量</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建立施工质量控制机制，内容包括但不限于质量控制制度、检测装备的要求、检测人员的要求、质量投诉及应对预案</w:t>
            </w:r>
            <w:r>
              <w:rPr>
                <w:rFonts w:hint="eastAsia" w:ascii="仿宋" w:hAnsi="仿宋" w:eastAsia="仿宋" w:cs="仿宋"/>
                <w:sz w:val="20"/>
                <w:szCs w:val="20"/>
              </w:rPr>
              <w:br w:type="textWrapping"/>
            </w:r>
            <w:r>
              <w:rPr>
                <w:rFonts w:hint="eastAsia" w:ascii="仿宋" w:hAnsi="仿宋" w:eastAsia="仿宋" w:cs="仿宋"/>
                <w:sz w:val="20"/>
                <w:szCs w:val="20"/>
              </w:rPr>
              <w:t xml:space="preserve">□满足（1.0）  </w:t>
            </w:r>
          </w:p>
          <w:p>
            <w:pPr>
              <w:rPr>
                <w:rFonts w:hint="eastAsia" w:ascii="仿宋" w:hAnsi="仿宋" w:eastAsia="仿宋" w:cs="仿宋"/>
                <w:sz w:val="20"/>
                <w:szCs w:val="20"/>
              </w:rPr>
            </w:pPr>
            <w:r>
              <w:rPr>
                <w:rFonts w:hint="eastAsia" w:ascii="仿宋" w:hAnsi="仿宋" w:eastAsia="仿宋" w:cs="仿宋"/>
                <w:sz w:val="20"/>
                <w:szCs w:val="20"/>
              </w:rPr>
              <w:t xml:space="preserve">□基本满足（0.5）        </w:t>
            </w:r>
          </w:p>
          <w:p>
            <w:pPr>
              <w:rPr>
                <w:rFonts w:hint="eastAsia" w:ascii="仿宋" w:hAnsi="仿宋" w:eastAsia="仿宋" w:cs="仿宋"/>
                <w:sz w:val="20"/>
                <w:szCs w:val="20"/>
              </w:rPr>
            </w:pPr>
            <w:r>
              <w:rPr>
                <w:rFonts w:hint="eastAsia" w:ascii="仿宋" w:hAnsi="仿宋" w:eastAsia="仿宋" w:cs="仿宋"/>
                <w:sz w:val="20"/>
                <w:szCs w:val="20"/>
              </w:rPr>
              <w:t>□不满足（0.0）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项目档案</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对已完成的项目档案进行抽查，要求记录齐全，资料内容包括但不限于施工方案、施工记录、项目验收条件、回访复查资料</w:t>
            </w:r>
            <w:r>
              <w:rPr>
                <w:rFonts w:hint="eastAsia" w:ascii="仿宋" w:hAnsi="仿宋" w:eastAsia="仿宋" w:cs="仿宋"/>
                <w:sz w:val="20"/>
                <w:szCs w:val="20"/>
              </w:rPr>
              <w:br w:type="textWrapping"/>
            </w:r>
            <w:r>
              <w:rPr>
                <w:rFonts w:hint="eastAsia" w:ascii="仿宋" w:hAnsi="仿宋" w:eastAsia="仿宋" w:cs="仿宋"/>
                <w:sz w:val="20"/>
                <w:szCs w:val="20"/>
              </w:rPr>
              <w:t>□抽查的项目执行率≥80%（1.0）</w:t>
            </w:r>
            <w:r>
              <w:rPr>
                <w:rFonts w:hint="eastAsia" w:ascii="仿宋" w:hAnsi="仿宋" w:eastAsia="仿宋" w:cs="仿宋"/>
                <w:sz w:val="20"/>
                <w:szCs w:val="20"/>
              </w:rPr>
              <w:br w:type="textWrapping"/>
            </w:r>
            <w:r>
              <w:rPr>
                <w:rFonts w:hint="eastAsia" w:ascii="仿宋" w:hAnsi="仿宋" w:eastAsia="仿宋" w:cs="仿宋"/>
                <w:sz w:val="20"/>
                <w:szCs w:val="20"/>
              </w:rPr>
              <w:t>□60%≤抽查的项目执行率＜80%（0.5）</w:t>
            </w:r>
            <w:r>
              <w:rPr>
                <w:rFonts w:hint="eastAsia" w:ascii="仿宋" w:hAnsi="仿宋" w:eastAsia="仿宋" w:cs="仿宋"/>
                <w:sz w:val="20"/>
                <w:szCs w:val="20"/>
              </w:rPr>
              <w:br w:type="textWrapping"/>
            </w:r>
            <w:r>
              <w:rPr>
                <w:rFonts w:hint="eastAsia" w:ascii="仿宋" w:hAnsi="仿宋" w:eastAsia="仿宋" w:cs="仿宋"/>
                <w:sz w:val="20"/>
                <w:szCs w:val="20"/>
              </w:rPr>
              <w:t>□抽查的项目执行率＜60%（0.0）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施工安全</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□配备施工安全员、落实施工安全生产制度（1.0）</w:t>
            </w:r>
            <w:r>
              <w:rPr>
                <w:rFonts w:hint="eastAsia" w:ascii="仿宋" w:hAnsi="仿宋" w:eastAsia="仿宋" w:cs="仿宋"/>
                <w:sz w:val="20"/>
                <w:szCs w:val="20"/>
              </w:rPr>
              <w:br w:type="textWrapping"/>
            </w:r>
            <w:r>
              <w:rPr>
                <w:rFonts w:hint="eastAsia" w:ascii="仿宋" w:hAnsi="仿宋" w:eastAsia="仿宋" w:cs="仿宋"/>
                <w:sz w:val="20"/>
                <w:szCs w:val="20"/>
              </w:rPr>
              <w:t>□发生施工安全事故（0.0）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环保管理</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□无环保药物事故（1.0）</w:t>
            </w:r>
            <w:r>
              <w:rPr>
                <w:rFonts w:hint="eastAsia" w:ascii="仿宋" w:hAnsi="仿宋" w:eastAsia="仿宋" w:cs="仿宋"/>
                <w:sz w:val="20"/>
                <w:szCs w:val="20"/>
              </w:rPr>
              <w:br w:type="textWrapping"/>
            </w:r>
            <w:r>
              <w:rPr>
                <w:rFonts w:hint="eastAsia" w:ascii="仿宋" w:hAnsi="仿宋" w:eastAsia="仿宋" w:cs="仿宋"/>
                <w:sz w:val="20"/>
                <w:szCs w:val="20"/>
              </w:rPr>
              <w:t>□发生环保药物使用不当事故（0.0）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应急预案</w:t>
            </w:r>
          </w:p>
        </w:tc>
        <w:tc>
          <w:tcPr>
            <w:tcW w:w="5625" w:type="dxa"/>
            <w:noWrap w:val="0"/>
            <w:vAlign w:val="center"/>
          </w:tcPr>
          <w:p>
            <w:pPr>
              <w:rPr>
                <w:rFonts w:hint="eastAsia" w:ascii="仿宋" w:hAnsi="仿宋" w:eastAsia="仿宋" w:cs="仿宋"/>
                <w:sz w:val="20"/>
                <w:szCs w:val="20"/>
              </w:rPr>
            </w:pPr>
            <w:r>
              <w:rPr>
                <w:rFonts w:hint="eastAsia" w:ascii="仿宋" w:hAnsi="仿宋" w:eastAsia="仿宋" w:cs="仿宋"/>
                <w:sz w:val="20"/>
                <w:szCs w:val="20"/>
              </w:rPr>
              <w:t xml:space="preserve">□完善（1.0）  </w:t>
            </w:r>
          </w:p>
          <w:p>
            <w:pPr>
              <w:rPr>
                <w:rFonts w:hint="eastAsia" w:ascii="仿宋" w:hAnsi="仿宋" w:eastAsia="仿宋" w:cs="仿宋"/>
                <w:sz w:val="20"/>
                <w:szCs w:val="20"/>
              </w:rPr>
            </w:pPr>
            <w:r>
              <w:rPr>
                <w:rFonts w:hint="eastAsia" w:ascii="仿宋" w:hAnsi="仿宋" w:eastAsia="仿宋" w:cs="仿宋"/>
                <w:sz w:val="20"/>
                <w:szCs w:val="20"/>
              </w:rPr>
              <w:t xml:space="preserve">□基本完善（0.5） </w:t>
            </w:r>
          </w:p>
          <w:p>
            <w:pPr>
              <w:rPr>
                <w:rFonts w:hint="eastAsia" w:ascii="仿宋" w:hAnsi="仿宋" w:eastAsia="仿宋" w:cs="仿宋"/>
                <w:sz w:val="20"/>
                <w:szCs w:val="20"/>
              </w:rPr>
            </w:pPr>
            <w:r>
              <w:rPr>
                <w:rFonts w:hint="eastAsia" w:ascii="仿宋" w:hAnsi="仿宋" w:eastAsia="仿宋" w:cs="仿宋"/>
                <w:sz w:val="20"/>
                <w:szCs w:val="20"/>
              </w:rPr>
              <w:t>□不完善（0.0）</w:t>
            </w:r>
          </w:p>
        </w:tc>
        <w:tc>
          <w:tcPr>
            <w:tcW w:w="743"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1101" w:type="dxa"/>
            <w:vMerge w:val="continue"/>
            <w:noWrap w:val="0"/>
            <w:vAlign w:val="center"/>
          </w:tcPr>
          <w:p>
            <w:pPr>
              <w:rPr>
                <w:rFonts w:hint="eastAsia" w:ascii="仿宋" w:hAnsi="仿宋" w:eastAsia="仿宋" w:cs="仿宋"/>
                <w:sz w:val="20"/>
                <w:szCs w:val="20"/>
              </w:rPr>
            </w:pPr>
          </w:p>
        </w:tc>
        <w:tc>
          <w:tcPr>
            <w:tcW w:w="1137" w:type="dxa"/>
            <w:vMerge w:val="continue"/>
            <w:noWrap w:val="0"/>
            <w:vAlign w:val="center"/>
          </w:tcPr>
          <w:p>
            <w:pPr>
              <w:rPr>
                <w:rFonts w:hint="eastAsia" w:ascii="仿宋" w:hAnsi="仿宋" w:eastAsia="仿宋" w:cs="仿宋"/>
                <w:sz w:val="20"/>
                <w:szCs w:val="20"/>
              </w:rPr>
            </w:pPr>
          </w:p>
        </w:tc>
        <w:tc>
          <w:tcPr>
            <w:tcW w:w="1155"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违约行为</w:t>
            </w:r>
          </w:p>
        </w:tc>
        <w:tc>
          <w:tcPr>
            <w:tcW w:w="6368" w:type="dxa"/>
            <w:gridSpan w:val="2"/>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有不良效果的，或因申报机构自身原因导致项目到期未完成和违约的，每增加一个，扣2分，上限30分</w:t>
            </w:r>
          </w:p>
        </w:tc>
      </w:tr>
    </w:tbl>
    <w:p>
      <w:pPr>
        <w:pStyle w:val="2"/>
        <w:ind w:left="482" w:hanging="482" w:hangingChars="200"/>
        <w:jc w:val="both"/>
        <w:rPr>
          <w:rFonts w:ascii="Times New Roman" w:hAnsi="Times New Roman" w:eastAsia="仿宋"/>
          <w:sz w:val="24"/>
          <w:szCs w:val="24"/>
        </w:rPr>
      </w:pPr>
      <w:r>
        <w:rPr>
          <w:rFonts w:hint="eastAsia" w:ascii="Times New Roman" w:hAnsi="Times New Roman" w:eastAsia="仿宋"/>
          <w:b/>
          <w:bCs w:val="0"/>
          <w:sz w:val="24"/>
          <w:szCs w:val="24"/>
          <w:lang w:eastAsia="zh-CN"/>
        </w:rPr>
        <w:t>注</w:t>
      </w:r>
      <w:r>
        <w:rPr>
          <w:rFonts w:hint="eastAsia" w:ascii="Times New Roman" w:hAnsi="Times New Roman" w:eastAsia="仿宋"/>
          <w:sz w:val="24"/>
          <w:szCs w:val="24"/>
          <w:lang w:eastAsia="zh-CN"/>
        </w:rPr>
        <w:t>：信用评价等级划定等未尽事宜，详见中国水利企业协会于</w:t>
      </w:r>
      <w:bookmarkStart w:id="1" w:name="_GoBack"/>
      <w:bookmarkEnd w:id="1"/>
      <w:r>
        <w:rPr>
          <w:rFonts w:hint="eastAsia" w:ascii="Times New Roman" w:hAnsi="Times New Roman" w:eastAsia="仿宋"/>
          <w:sz w:val="24"/>
          <w:szCs w:val="24"/>
          <w:lang w:val="en-US" w:eastAsia="zh-CN"/>
        </w:rPr>
        <w:t>2022年6月发布、8月实施的</w:t>
      </w:r>
      <w:r>
        <w:rPr>
          <w:rFonts w:hint="eastAsia" w:ascii="Times New Roman" w:hAnsi="Times New Roman" w:eastAsia="仿宋"/>
          <w:sz w:val="24"/>
          <w:szCs w:val="24"/>
          <w:lang w:eastAsia="zh-CN"/>
        </w:rPr>
        <w:t>《水利工程白蚁防治机构信用评价规程》团体标准。</w:t>
      </w: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rPr>
          <w:rFonts w:ascii="Times New Roman" w:hAnsi="Times New Roman" w:eastAsia="仿宋"/>
          <w:sz w:val="24"/>
          <w:szCs w:val="24"/>
        </w:rPr>
      </w:pPr>
    </w:p>
    <w:p>
      <w:pPr>
        <w:spacing w:after="156" w:afterLines="50"/>
        <w:jc w:val="center"/>
        <w:rPr>
          <w:rFonts w:hint="eastAsia" w:ascii="华文中宋" w:hAnsi="华文中宋" w:eastAsia="华文中宋" w:cs="华文中宋"/>
          <w:b/>
          <w:bCs w:val="0"/>
          <w:color w:val="000000"/>
          <w:sz w:val="36"/>
          <w:szCs w:val="36"/>
        </w:rPr>
      </w:pPr>
      <w:r>
        <w:rPr>
          <w:rFonts w:hint="eastAsia" w:ascii="华文中宋" w:hAnsi="华文中宋" w:eastAsia="华文中宋" w:cs="华文中宋"/>
          <w:b/>
          <w:bCs w:val="0"/>
          <w:color w:val="000000"/>
          <w:sz w:val="36"/>
          <w:szCs w:val="36"/>
        </w:rPr>
        <w:t xml:space="preserve"> 水利工程白蚁防治机构</w:t>
      </w:r>
      <w:bookmarkStart w:id="0" w:name="_Toc72845317"/>
      <w:r>
        <w:rPr>
          <w:rFonts w:hint="eastAsia" w:ascii="华文中宋" w:hAnsi="华文中宋" w:eastAsia="华文中宋" w:cs="华文中宋"/>
          <w:b/>
          <w:bCs w:val="0"/>
          <w:color w:val="000000"/>
          <w:sz w:val="36"/>
          <w:szCs w:val="36"/>
        </w:rPr>
        <w:t>信用评价合同履行评价表</w:t>
      </w:r>
      <w:bookmarkEnd w:id="0"/>
    </w:p>
    <w:tbl>
      <w:tblPr>
        <w:tblStyle w:val="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870"/>
        <w:gridCol w:w="2299"/>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3" w:type="dxa"/>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合同名称</w:t>
            </w:r>
          </w:p>
        </w:tc>
        <w:tc>
          <w:tcPr>
            <w:tcW w:w="6826" w:type="dxa"/>
            <w:gridSpan w:val="3"/>
            <w:noWrap w:val="0"/>
            <w:vAlign w:val="top"/>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3" w:type="dxa"/>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签订日期</w:t>
            </w:r>
          </w:p>
        </w:tc>
        <w:tc>
          <w:tcPr>
            <w:tcW w:w="6826" w:type="dxa"/>
            <w:gridSpan w:val="3"/>
            <w:noWrap w:val="0"/>
            <w:vAlign w:val="top"/>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3" w:type="dxa"/>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项目期限</w:t>
            </w:r>
          </w:p>
        </w:tc>
        <w:tc>
          <w:tcPr>
            <w:tcW w:w="6826" w:type="dxa"/>
            <w:gridSpan w:val="3"/>
            <w:noWrap w:val="0"/>
            <w:vAlign w:val="top"/>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3" w:type="dxa"/>
            <w:noWrap w:val="0"/>
            <w:vAlign w:val="center"/>
          </w:tcPr>
          <w:p>
            <w:pPr>
              <w:jc w:val="center"/>
              <w:rPr>
                <w:rFonts w:hint="eastAsia" w:ascii="仿宋" w:hAnsi="仿宋" w:eastAsia="仿宋" w:cs="仿宋"/>
                <w:b/>
                <w:bCs/>
                <w:sz w:val="20"/>
                <w:szCs w:val="20"/>
              </w:rPr>
            </w:pPr>
            <w:r>
              <w:rPr>
                <w:rFonts w:hint="eastAsia" w:ascii="仿宋" w:hAnsi="仿宋" w:eastAsia="仿宋" w:cs="仿宋"/>
                <w:b/>
                <w:bCs/>
                <w:sz w:val="20"/>
                <w:szCs w:val="20"/>
              </w:rPr>
              <w:t>合同甲方</w:t>
            </w:r>
          </w:p>
          <w:p>
            <w:pPr>
              <w:jc w:val="center"/>
              <w:rPr>
                <w:rFonts w:hint="eastAsia" w:ascii="仿宋" w:hAnsi="仿宋" w:eastAsia="仿宋" w:cs="仿宋"/>
                <w:sz w:val="20"/>
                <w:szCs w:val="20"/>
              </w:rPr>
            </w:pPr>
            <w:r>
              <w:rPr>
                <w:rFonts w:hint="eastAsia" w:ascii="仿宋" w:hAnsi="仿宋" w:eastAsia="仿宋" w:cs="仿宋"/>
                <w:sz w:val="20"/>
                <w:szCs w:val="20"/>
              </w:rPr>
              <w:t>（业主方）</w:t>
            </w:r>
          </w:p>
        </w:tc>
        <w:tc>
          <w:tcPr>
            <w:tcW w:w="6826" w:type="dxa"/>
            <w:gridSpan w:val="3"/>
            <w:noWrap w:val="0"/>
            <w:vAlign w:val="top"/>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03" w:type="dxa"/>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合同乙方</w:t>
            </w:r>
          </w:p>
          <w:p>
            <w:pPr>
              <w:jc w:val="center"/>
              <w:rPr>
                <w:rFonts w:hint="eastAsia" w:ascii="仿宋" w:hAnsi="仿宋" w:eastAsia="仿宋" w:cs="仿宋"/>
                <w:sz w:val="20"/>
                <w:szCs w:val="20"/>
              </w:rPr>
            </w:pPr>
            <w:r>
              <w:rPr>
                <w:rFonts w:hint="eastAsia" w:ascii="仿宋" w:hAnsi="仿宋" w:eastAsia="仿宋" w:cs="仿宋"/>
                <w:sz w:val="20"/>
                <w:szCs w:val="20"/>
              </w:rPr>
              <w:t>（</w:t>
            </w:r>
            <w:r>
              <w:rPr>
                <w:rFonts w:hint="eastAsia" w:ascii="仿宋" w:hAnsi="仿宋" w:eastAsia="仿宋" w:cs="仿宋"/>
                <w:sz w:val="20"/>
                <w:szCs w:val="20"/>
                <w:lang w:eastAsia="zh-CN"/>
              </w:rPr>
              <w:t>水利工程</w:t>
            </w:r>
            <w:r>
              <w:rPr>
                <w:rFonts w:hint="eastAsia" w:ascii="仿宋" w:hAnsi="仿宋" w:eastAsia="仿宋" w:cs="仿宋"/>
                <w:sz w:val="20"/>
                <w:szCs w:val="20"/>
              </w:rPr>
              <w:t>白蚁防治机构）</w:t>
            </w:r>
          </w:p>
        </w:tc>
        <w:tc>
          <w:tcPr>
            <w:tcW w:w="6826" w:type="dxa"/>
            <w:gridSpan w:val="3"/>
            <w:noWrap w:val="0"/>
            <w:vAlign w:val="top"/>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603"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项目管理</w:t>
            </w:r>
          </w:p>
          <w:p>
            <w:pPr>
              <w:jc w:val="center"/>
              <w:rPr>
                <w:rFonts w:hint="eastAsia" w:ascii="仿宋" w:hAnsi="仿宋" w:eastAsia="仿宋" w:cs="仿宋"/>
                <w:sz w:val="20"/>
                <w:szCs w:val="20"/>
              </w:rPr>
            </w:pPr>
            <w:r>
              <w:rPr>
                <w:rFonts w:hint="eastAsia" w:ascii="仿宋" w:hAnsi="仿宋" w:eastAsia="仿宋" w:cs="仿宋"/>
                <w:sz w:val="20"/>
                <w:szCs w:val="20"/>
              </w:rPr>
              <w:t>8分</w:t>
            </w:r>
          </w:p>
          <w:p>
            <w:pPr>
              <w:jc w:val="center"/>
              <w:rPr>
                <w:rFonts w:hint="eastAsia" w:ascii="仿宋" w:hAnsi="仿宋" w:eastAsia="仿宋" w:cs="仿宋"/>
                <w:sz w:val="20"/>
                <w:szCs w:val="20"/>
              </w:rPr>
            </w:pPr>
            <w:r>
              <w:rPr>
                <w:rFonts w:hint="eastAsia" w:ascii="仿宋" w:hAnsi="仿宋" w:eastAsia="仿宋" w:cs="仿宋"/>
                <w:sz w:val="20"/>
                <w:szCs w:val="20"/>
              </w:rPr>
              <w:t>根据标准要求或合同约定评分</w:t>
            </w:r>
          </w:p>
        </w:tc>
        <w:tc>
          <w:tcPr>
            <w:tcW w:w="187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满意</w:t>
            </w:r>
          </w:p>
          <w:p>
            <w:pPr>
              <w:jc w:val="center"/>
              <w:rPr>
                <w:rFonts w:hint="eastAsia" w:ascii="仿宋" w:hAnsi="仿宋" w:eastAsia="仿宋" w:cs="仿宋"/>
                <w:sz w:val="20"/>
                <w:szCs w:val="20"/>
              </w:rPr>
            </w:pPr>
            <w:r>
              <w:rPr>
                <w:rFonts w:hint="eastAsia" w:ascii="仿宋" w:hAnsi="仿宋" w:eastAsia="仿宋" w:cs="仿宋"/>
                <w:sz w:val="20"/>
                <w:szCs w:val="20"/>
              </w:rPr>
              <w:t>8分</w:t>
            </w:r>
          </w:p>
        </w:tc>
        <w:tc>
          <w:tcPr>
            <w:tcW w:w="2299"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较满意</w:t>
            </w:r>
          </w:p>
          <w:p>
            <w:pPr>
              <w:jc w:val="center"/>
              <w:rPr>
                <w:rFonts w:hint="eastAsia" w:ascii="仿宋" w:hAnsi="仿宋" w:eastAsia="仿宋" w:cs="仿宋"/>
                <w:sz w:val="20"/>
                <w:szCs w:val="20"/>
              </w:rPr>
            </w:pPr>
            <w:r>
              <w:rPr>
                <w:rFonts w:hint="eastAsia" w:ascii="仿宋" w:hAnsi="仿宋" w:eastAsia="仿宋" w:cs="仿宋"/>
                <w:sz w:val="20"/>
                <w:szCs w:val="20"/>
              </w:rPr>
              <w:t>5分</w:t>
            </w:r>
          </w:p>
        </w:tc>
        <w:tc>
          <w:tcPr>
            <w:tcW w:w="2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不满意</w:t>
            </w:r>
          </w:p>
          <w:p>
            <w:pPr>
              <w:jc w:val="center"/>
              <w:rPr>
                <w:rFonts w:hint="eastAsia" w:ascii="仿宋" w:hAnsi="仿宋" w:eastAsia="仿宋" w:cs="仿宋"/>
                <w:sz w:val="20"/>
                <w:szCs w:val="20"/>
              </w:rPr>
            </w:pPr>
            <w:r>
              <w:rPr>
                <w:rFonts w:hint="eastAsia" w:ascii="仿宋" w:hAnsi="仿宋" w:eastAsia="仿宋" w:cs="仿宋"/>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03" w:type="dxa"/>
            <w:vMerge w:val="continue"/>
            <w:noWrap w:val="0"/>
            <w:vAlign w:val="center"/>
          </w:tcPr>
          <w:p>
            <w:pPr>
              <w:jc w:val="center"/>
              <w:rPr>
                <w:rFonts w:hint="eastAsia" w:ascii="仿宋" w:hAnsi="仿宋" w:eastAsia="仿宋" w:cs="仿宋"/>
                <w:sz w:val="20"/>
                <w:szCs w:val="20"/>
              </w:rPr>
            </w:pPr>
          </w:p>
        </w:tc>
        <w:tc>
          <w:tcPr>
            <w:tcW w:w="1870" w:type="dxa"/>
            <w:noWrap w:val="0"/>
            <w:vAlign w:val="center"/>
          </w:tcPr>
          <w:p>
            <w:pPr>
              <w:jc w:val="center"/>
              <w:rPr>
                <w:rFonts w:hint="eastAsia" w:ascii="仿宋" w:hAnsi="仿宋" w:eastAsia="仿宋" w:cs="仿宋"/>
                <w:sz w:val="20"/>
                <w:szCs w:val="20"/>
              </w:rPr>
            </w:pPr>
          </w:p>
        </w:tc>
        <w:tc>
          <w:tcPr>
            <w:tcW w:w="2299" w:type="dxa"/>
            <w:noWrap w:val="0"/>
            <w:vAlign w:val="center"/>
          </w:tcPr>
          <w:p>
            <w:pPr>
              <w:jc w:val="center"/>
              <w:rPr>
                <w:rFonts w:hint="eastAsia" w:ascii="仿宋" w:hAnsi="仿宋" w:eastAsia="仿宋" w:cs="仿宋"/>
                <w:sz w:val="20"/>
                <w:szCs w:val="20"/>
              </w:rPr>
            </w:pPr>
          </w:p>
        </w:tc>
        <w:tc>
          <w:tcPr>
            <w:tcW w:w="2657"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603"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防治效果</w:t>
            </w:r>
          </w:p>
          <w:p>
            <w:pPr>
              <w:jc w:val="center"/>
              <w:rPr>
                <w:rFonts w:hint="eastAsia" w:ascii="仿宋" w:hAnsi="仿宋" w:eastAsia="仿宋" w:cs="仿宋"/>
                <w:sz w:val="20"/>
                <w:szCs w:val="20"/>
              </w:rPr>
            </w:pPr>
            <w:r>
              <w:rPr>
                <w:rFonts w:hint="eastAsia" w:ascii="仿宋" w:hAnsi="仿宋" w:eastAsia="仿宋" w:cs="仿宋"/>
                <w:sz w:val="20"/>
                <w:szCs w:val="20"/>
              </w:rPr>
              <w:t>8分</w:t>
            </w:r>
          </w:p>
          <w:p>
            <w:pPr>
              <w:jc w:val="center"/>
              <w:rPr>
                <w:rFonts w:hint="eastAsia" w:ascii="仿宋" w:hAnsi="仿宋" w:eastAsia="仿宋" w:cs="仿宋"/>
                <w:sz w:val="20"/>
                <w:szCs w:val="20"/>
              </w:rPr>
            </w:pPr>
            <w:r>
              <w:rPr>
                <w:rFonts w:hint="eastAsia" w:ascii="仿宋" w:hAnsi="仿宋" w:eastAsia="仿宋" w:cs="仿宋"/>
                <w:sz w:val="20"/>
                <w:szCs w:val="20"/>
              </w:rPr>
              <w:t>根据合同约定及实际效果评分</w:t>
            </w:r>
          </w:p>
        </w:tc>
        <w:tc>
          <w:tcPr>
            <w:tcW w:w="187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满意</w:t>
            </w:r>
          </w:p>
          <w:p>
            <w:pPr>
              <w:jc w:val="center"/>
              <w:rPr>
                <w:rFonts w:hint="eastAsia" w:ascii="仿宋" w:hAnsi="仿宋" w:eastAsia="仿宋" w:cs="仿宋"/>
                <w:sz w:val="20"/>
                <w:szCs w:val="20"/>
              </w:rPr>
            </w:pPr>
            <w:r>
              <w:rPr>
                <w:rFonts w:hint="eastAsia" w:ascii="仿宋" w:hAnsi="仿宋" w:eastAsia="仿宋" w:cs="仿宋"/>
                <w:sz w:val="20"/>
                <w:szCs w:val="20"/>
              </w:rPr>
              <w:t>8分</w:t>
            </w:r>
          </w:p>
        </w:tc>
        <w:tc>
          <w:tcPr>
            <w:tcW w:w="2299"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较满意</w:t>
            </w:r>
          </w:p>
          <w:p>
            <w:pPr>
              <w:jc w:val="center"/>
              <w:rPr>
                <w:rFonts w:hint="eastAsia" w:ascii="仿宋" w:hAnsi="仿宋" w:eastAsia="仿宋" w:cs="仿宋"/>
                <w:sz w:val="20"/>
                <w:szCs w:val="20"/>
              </w:rPr>
            </w:pPr>
            <w:r>
              <w:rPr>
                <w:rFonts w:hint="eastAsia" w:ascii="仿宋" w:hAnsi="仿宋" w:eastAsia="仿宋" w:cs="仿宋"/>
                <w:sz w:val="20"/>
                <w:szCs w:val="20"/>
              </w:rPr>
              <w:t>5分</w:t>
            </w:r>
          </w:p>
        </w:tc>
        <w:tc>
          <w:tcPr>
            <w:tcW w:w="2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不满意</w:t>
            </w:r>
          </w:p>
          <w:p>
            <w:pPr>
              <w:jc w:val="center"/>
              <w:rPr>
                <w:rFonts w:hint="eastAsia" w:ascii="仿宋" w:hAnsi="仿宋" w:eastAsia="仿宋" w:cs="仿宋"/>
                <w:sz w:val="20"/>
                <w:szCs w:val="20"/>
              </w:rPr>
            </w:pPr>
            <w:r>
              <w:rPr>
                <w:rFonts w:hint="eastAsia" w:ascii="仿宋" w:hAnsi="仿宋" w:eastAsia="仿宋" w:cs="仿宋"/>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03" w:type="dxa"/>
            <w:vMerge w:val="continue"/>
            <w:noWrap w:val="0"/>
            <w:vAlign w:val="center"/>
          </w:tcPr>
          <w:p>
            <w:pPr>
              <w:jc w:val="center"/>
              <w:rPr>
                <w:rFonts w:hint="eastAsia" w:ascii="仿宋" w:hAnsi="仿宋" w:eastAsia="仿宋" w:cs="仿宋"/>
                <w:sz w:val="20"/>
                <w:szCs w:val="20"/>
              </w:rPr>
            </w:pPr>
          </w:p>
        </w:tc>
        <w:tc>
          <w:tcPr>
            <w:tcW w:w="1870" w:type="dxa"/>
            <w:noWrap w:val="0"/>
            <w:vAlign w:val="center"/>
          </w:tcPr>
          <w:p>
            <w:pPr>
              <w:jc w:val="center"/>
              <w:rPr>
                <w:rFonts w:hint="eastAsia" w:ascii="仿宋" w:hAnsi="仿宋" w:eastAsia="仿宋" w:cs="仿宋"/>
                <w:sz w:val="20"/>
                <w:szCs w:val="20"/>
              </w:rPr>
            </w:pPr>
          </w:p>
        </w:tc>
        <w:tc>
          <w:tcPr>
            <w:tcW w:w="2299" w:type="dxa"/>
            <w:noWrap w:val="0"/>
            <w:vAlign w:val="center"/>
          </w:tcPr>
          <w:p>
            <w:pPr>
              <w:jc w:val="center"/>
              <w:rPr>
                <w:rFonts w:hint="eastAsia" w:ascii="仿宋" w:hAnsi="仿宋" w:eastAsia="仿宋" w:cs="仿宋"/>
                <w:sz w:val="20"/>
                <w:szCs w:val="20"/>
              </w:rPr>
            </w:pPr>
          </w:p>
        </w:tc>
        <w:tc>
          <w:tcPr>
            <w:tcW w:w="2657"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603" w:type="dxa"/>
            <w:vMerge w:val="restart"/>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服务质量</w:t>
            </w:r>
          </w:p>
          <w:p>
            <w:pPr>
              <w:jc w:val="center"/>
              <w:rPr>
                <w:rFonts w:hint="eastAsia" w:ascii="仿宋" w:hAnsi="仿宋" w:eastAsia="仿宋" w:cs="仿宋"/>
                <w:sz w:val="20"/>
                <w:szCs w:val="20"/>
              </w:rPr>
            </w:pPr>
            <w:r>
              <w:rPr>
                <w:rFonts w:hint="eastAsia" w:ascii="仿宋" w:hAnsi="仿宋" w:eastAsia="仿宋" w:cs="仿宋"/>
                <w:sz w:val="20"/>
                <w:szCs w:val="20"/>
              </w:rPr>
              <w:t>8分</w:t>
            </w:r>
          </w:p>
          <w:p>
            <w:pPr>
              <w:jc w:val="center"/>
              <w:rPr>
                <w:rFonts w:hint="eastAsia" w:ascii="仿宋" w:hAnsi="仿宋" w:eastAsia="仿宋" w:cs="仿宋"/>
                <w:sz w:val="20"/>
                <w:szCs w:val="20"/>
              </w:rPr>
            </w:pPr>
            <w:r>
              <w:rPr>
                <w:rFonts w:hint="eastAsia" w:ascii="仿宋" w:hAnsi="仿宋" w:eastAsia="仿宋" w:cs="仿宋"/>
                <w:sz w:val="20"/>
                <w:szCs w:val="20"/>
              </w:rPr>
              <w:t>根据项目全过程服务质量及综合体验进行评分</w:t>
            </w:r>
          </w:p>
        </w:tc>
        <w:tc>
          <w:tcPr>
            <w:tcW w:w="1870"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满意</w:t>
            </w:r>
          </w:p>
          <w:p>
            <w:pPr>
              <w:jc w:val="center"/>
              <w:rPr>
                <w:rFonts w:hint="eastAsia" w:ascii="仿宋" w:hAnsi="仿宋" w:eastAsia="仿宋" w:cs="仿宋"/>
                <w:sz w:val="20"/>
                <w:szCs w:val="20"/>
              </w:rPr>
            </w:pPr>
            <w:r>
              <w:rPr>
                <w:rFonts w:hint="eastAsia" w:ascii="仿宋" w:hAnsi="仿宋" w:eastAsia="仿宋" w:cs="仿宋"/>
                <w:sz w:val="20"/>
                <w:szCs w:val="20"/>
              </w:rPr>
              <w:t>8分</w:t>
            </w:r>
          </w:p>
        </w:tc>
        <w:tc>
          <w:tcPr>
            <w:tcW w:w="2299"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较满意</w:t>
            </w:r>
          </w:p>
          <w:p>
            <w:pPr>
              <w:jc w:val="center"/>
              <w:rPr>
                <w:rFonts w:hint="eastAsia" w:ascii="仿宋" w:hAnsi="仿宋" w:eastAsia="仿宋" w:cs="仿宋"/>
                <w:sz w:val="20"/>
                <w:szCs w:val="20"/>
              </w:rPr>
            </w:pPr>
            <w:r>
              <w:rPr>
                <w:rFonts w:hint="eastAsia" w:ascii="仿宋" w:hAnsi="仿宋" w:eastAsia="仿宋" w:cs="仿宋"/>
                <w:sz w:val="20"/>
                <w:szCs w:val="20"/>
              </w:rPr>
              <w:t>5分</w:t>
            </w:r>
          </w:p>
        </w:tc>
        <w:tc>
          <w:tcPr>
            <w:tcW w:w="2657" w:type="dxa"/>
            <w:noWrap w:val="0"/>
            <w:vAlign w:val="center"/>
          </w:tcPr>
          <w:p>
            <w:pPr>
              <w:jc w:val="center"/>
              <w:rPr>
                <w:rFonts w:hint="eastAsia" w:ascii="仿宋" w:hAnsi="仿宋" w:eastAsia="仿宋" w:cs="仿宋"/>
                <w:sz w:val="20"/>
                <w:szCs w:val="20"/>
              </w:rPr>
            </w:pPr>
            <w:r>
              <w:rPr>
                <w:rFonts w:hint="eastAsia" w:ascii="仿宋" w:hAnsi="仿宋" w:eastAsia="仿宋" w:cs="仿宋"/>
                <w:sz w:val="20"/>
                <w:szCs w:val="20"/>
              </w:rPr>
              <w:t>不满意</w:t>
            </w:r>
          </w:p>
          <w:p>
            <w:pPr>
              <w:jc w:val="center"/>
              <w:rPr>
                <w:rFonts w:hint="eastAsia" w:ascii="仿宋" w:hAnsi="仿宋" w:eastAsia="仿宋" w:cs="仿宋"/>
                <w:sz w:val="20"/>
                <w:szCs w:val="20"/>
              </w:rPr>
            </w:pPr>
            <w:r>
              <w:rPr>
                <w:rFonts w:hint="eastAsia" w:ascii="仿宋" w:hAnsi="仿宋" w:eastAsia="仿宋" w:cs="仿宋"/>
                <w:sz w:val="20"/>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03" w:type="dxa"/>
            <w:vMerge w:val="continue"/>
            <w:noWrap w:val="0"/>
            <w:vAlign w:val="center"/>
          </w:tcPr>
          <w:p>
            <w:pPr>
              <w:jc w:val="center"/>
              <w:rPr>
                <w:rFonts w:hint="eastAsia" w:ascii="仿宋" w:hAnsi="仿宋" w:eastAsia="仿宋" w:cs="仿宋"/>
                <w:sz w:val="20"/>
                <w:szCs w:val="20"/>
              </w:rPr>
            </w:pPr>
          </w:p>
        </w:tc>
        <w:tc>
          <w:tcPr>
            <w:tcW w:w="1870" w:type="dxa"/>
            <w:noWrap w:val="0"/>
            <w:vAlign w:val="center"/>
          </w:tcPr>
          <w:p>
            <w:pPr>
              <w:jc w:val="center"/>
              <w:rPr>
                <w:rFonts w:hint="eastAsia" w:ascii="仿宋" w:hAnsi="仿宋" w:eastAsia="仿宋" w:cs="仿宋"/>
                <w:sz w:val="20"/>
                <w:szCs w:val="20"/>
              </w:rPr>
            </w:pPr>
          </w:p>
        </w:tc>
        <w:tc>
          <w:tcPr>
            <w:tcW w:w="2299" w:type="dxa"/>
            <w:noWrap w:val="0"/>
            <w:vAlign w:val="center"/>
          </w:tcPr>
          <w:p>
            <w:pPr>
              <w:jc w:val="center"/>
              <w:rPr>
                <w:rFonts w:hint="eastAsia" w:ascii="仿宋" w:hAnsi="仿宋" w:eastAsia="仿宋" w:cs="仿宋"/>
                <w:sz w:val="20"/>
                <w:szCs w:val="20"/>
              </w:rPr>
            </w:pPr>
          </w:p>
        </w:tc>
        <w:tc>
          <w:tcPr>
            <w:tcW w:w="2657" w:type="dxa"/>
            <w:noWrap w:val="0"/>
            <w:vAlign w:val="center"/>
          </w:tcPr>
          <w:p>
            <w:pPr>
              <w:jc w:val="cente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4" w:hRule="atLeast"/>
          <w:jc w:val="center"/>
        </w:trPr>
        <w:tc>
          <w:tcPr>
            <w:tcW w:w="2603" w:type="dxa"/>
            <w:noWrap w:val="0"/>
            <w:vAlign w:val="center"/>
          </w:tcPr>
          <w:p>
            <w:pPr>
              <w:jc w:val="center"/>
              <w:rPr>
                <w:rFonts w:hint="eastAsia" w:ascii="仿宋" w:hAnsi="仿宋" w:eastAsia="仿宋" w:cs="仿宋"/>
                <w:sz w:val="20"/>
                <w:szCs w:val="20"/>
              </w:rPr>
            </w:pPr>
            <w:r>
              <w:rPr>
                <w:rFonts w:hint="eastAsia" w:ascii="仿宋" w:hAnsi="仿宋" w:eastAsia="仿宋" w:cs="仿宋"/>
                <w:b/>
                <w:bCs/>
                <w:sz w:val="20"/>
                <w:szCs w:val="20"/>
              </w:rPr>
              <w:t>意见建议</w:t>
            </w:r>
          </w:p>
        </w:tc>
        <w:tc>
          <w:tcPr>
            <w:tcW w:w="6826" w:type="dxa"/>
            <w:gridSpan w:val="3"/>
            <w:noWrap w:val="0"/>
            <w:vAlign w:val="center"/>
          </w:tcPr>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p>
          <w:p>
            <w:pPr>
              <w:rPr>
                <w:rFonts w:hint="eastAsia" w:ascii="仿宋" w:hAnsi="仿宋" w:eastAsia="仿宋" w:cs="仿宋"/>
                <w:sz w:val="20"/>
                <w:szCs w:val="20"/>
              </w:rPr>
            </w:pPr>
            <w:r>
              <w:rPr>
                <w:rFonts w:hint="eastAsia" w:ascii="仿宋" w:hAnsi="仿宋" w:eastAsia="仿宋" w:cs="仿宋"/>
                <w:sz w:val="20"/>
                <w:szCs w:val="20"/>
              </w:rPr>
              <w:t xml:space="preserve">                                    （单位盖章）</w:t>
            </w:r>
          </w:p>
          <w:p>
            <w:pPr>
              <w:rPr>
                <w:rFonts w:hint="eastAsia" w:ascii="仿宋" w:hAnsi="仿宋" w:eastAsia="仿宋" w:cs="仿宋"/>
                <w:sz w:val="20"/>
                <w:szCs w:val="20"/>
              </w:rPr>
            </w:pPr>
            <w:r>
              <w:rPr>
                <w:rFonts w:hint="eastAsia" w:ascii="仿宋" w:hAnsi="仿宋" w:eastAsia="仿宋" w:cs="仿宋"/>
                <w:sz w:val="20"/>
                <w:szCs w:val="20"/>
              </w:rPr>
              <w:t xml:space="preserve">                                    年   月   日</w:t>
            </w:r>
          </w:p>
          <w:p>
            <w:pPr>
              <w:rPr>
                <w:rFonts w:hint="eastAsia" w:ascii="仿宋" w:hAnsi="仿宋" w:eastAsia="仿宋" w:cs="仿宋"/>
                <w:sz w:val="20"/>
                <w:szCs w:val="20"/>
              </w:rPr>
            </w:pPr>
          </w:p>
          <w:p>
            <w:pPr>
              <w:ind w:firstLine="400" w:firstLineChars="200"/>
              <w:rPr>
                <w:rFonts w:hint="eastAsia" w:ascii="仿宋" w:hAnsi="仿宋" w:eastAsia="仿宋" w:cs="仿宋"/>
                <w:sz w:val="20"/>
                <w:szCs w:val="20"/>
              </w:rPr>
            </w:pPr>
            <w:r>
              <w:rPr>
                <w:rFonts w:hint="eastAsia" w:ascii="仿宋" w:hAnsi="仿宋" w:eastAsia="仿宋" w:cs="仿宋"/>
                <w:sz w:val="20"/>
                <w:szCs w:val="20"/>
              </w:rPr>
              <w:t xml:space="preserve">联系人：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 xml:space="preserve">     联系电话：</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jJiODI5MmU2NjM3Nzg4ZWUzZmQ5NzM5YmViM2QifQ=="/>
  </w:docVars>
  <w:rsids>
    <w:rsidRoot w:val="691D107F"/>
    <w:rsid w:val="070A04D5"/>
    <w:rsid w:val="17CE69B7"/>
    <w:rsid w:val="19C05F96"/>
    <w:rsid w:val="1C181028"/>
    <w:rsid w:val="1EBD5FCB"/>
    <w:rsid w:val="32CA6164"/>
    <w:rsid w:val="33387993"/>
    <w:rsid w:val="3C6A14D0"/>
    <w:rsid w:val="48EF2FE7"/>
    <w:rsid w:val="4AC2685D"/>
    <w:rsid w:val="691D107F"/>
    <w:rsid w:val="78CF3382"/>
    <w:rsid w:val="7A445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黑体"/>
      <w:bCs/>
      <w:kern w:val="36"/>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3141</Words>
  <Characters>3416</Characters>
  <Lines>0</Lines>
  <Paragraphs>0</Paragraphs>
  <TotalTime>31</TotalTime>
  <ScaleCrop>false</ScaleCrop>
  <LinksUpToDate>false</LinksUpToDate>
  <CharactersWithSpaces>3570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2022-07-31T02:41:00Z</dcterms:created>
  <dc:creator>墨山</dc:creator>
  <cp:lastModifiedBy>半白</cp:lastModifiedBy>
  <cp:lastPrinted>2023-10-08T03:23:16Z</cp:lastPrinted>
  <dcterms:modified xsi:type="dcterms:W3CDTF">2023-10-08T09:04:01Z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BFACCA7C1BCB4EB68181FD28C068D4D1</vt:lpwstr>
  </property>
</Properties>
</file>